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1DEA" w14:textId="77777777" w:rsidR="00295FD5" w:rsidRDefault="00295FD5" w:rsidP="007C0251">
      <w:pPr>
        <w:pStyle w:val="Title"/>
        <w:jc w:val="left"/>
      </w:pPr>
    </w:p>
    <w:p w14:paraId="50E31DEB" w14:textId="77777777" w:rsidR="00C14A6A" w:rsidRPr="00E97D70" w:rsidRDefault="00EF6A5D" w:rsidP="007C0251">
      <w:pPr>
        <w:pStyle w:val="Title"/>
        <w:jc w:val="left"/>
        <w:rPr>
          <w:rFonts w:ascii="Arial Black" w:hAnsi="Arial Black" w:cs="Arial"/>
          <w:sz w:val="28"/>
          <w:szCs w:val="28"/>
          <w:u w:val="none"/>
        </w:rPr>
      </w:pPr>
      <w:r>
        <w:rPr>
          <w:rFonts w:ascii="Arial Black" w:hAnsi="Arial Black" w:cs="Arial"/>
          <w:sz w:val="28"/>
          <w:szCs w:val="28"/>
          <w:u w:val="none"/>
        </w:rPr>
        <w:t>GOVERNANCE AND MANAGEMENT</w:t>
      </w:r>
      <w:r w:rsidR="00C14A6A" w:rsidRPr="00E97D70">
        <w:rPr>
          <w:rFonts w:ascii="Arial Black" w:hAnsi="Arial Black" w:cs="Arial"/>
          <w:sz w:val="28"/>
          <w:szCs w:val="28"/>
          <w:u w:val="none"/>
        </w:rPr>
        <w:t xml:space="preserve"> POLICY</w:t>
      </w:r>
    </w:p>
    <w:p w14:paraId="50E31DEC" w14:textId="77777777" w:rsidR="00C14A6A" w:rsidRDefault="00C14A6A" w:rsidP="007C0251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</w:p>
    <w:p w14:paraId="50E31DED" w14:textId="77777777" w:rsidR="00C14A6A" w:rsidRDefault="00B33D31" w:rsidP="007C0251">
      <w:pPr>
        <w:pStyle w:val="Title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Policy Statement</w:t>
      </w:r>
    </w:p>
    <w:p w14:paraId="50E31DEE" w14:textId="77777777" w:rsidR="00C14A6A" w:rsidRPr="00C14A6A" w:rsidRDefault="00C14A6A" w:rsidP="00C14A6A">
      <w:pPr>
        <w:pStyle w:val="Title"/>
        <w:jc w:val="both"/>
        <w:rPr>
          <w:rFonts w:ascii="Arial" w:hAnsi="Arial" w:cs="Arial"/>
          <w:b w:val="0"/>
          <w:sz w:val="24"/>
          <w:u w:val="none"/>
        </w:rPr>
      </w:pPr>
    </w:p>
    <w:p w14:paraId="50E31DEF" w14:textId="033A3011" w:rsidR="009C16E9" w:rsidRDefault="00E908D9" w:rsidP="006444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C14A6A" w:rsidRPr="00615AE9">
        <w:rPr>
          <w:rFonts w:ascii="Arial" w:hAnsi="Arial" w:cs="Arial"/>
          <w:sz w:val="22"/>
          <w:szCs w:val="22"/>
        </w:rPr>
        <w:t xml:space="preserve">Lambton District OOSH </w:t>
      </w:r>
      <w:r w:rsidR="00484111">
        <w:rPr>
          <w:rFonts w:ascii="Arial" w:hAnsi="Arial" w:cs="Arial"/>
          <w:sz w:val="22"/>
          <w:szCs w:val="22"/>
        </w:rPr>
        <w:t xml:space="preserve">(NLDOOSH) </w:t>
      </w:r>
      <w:r w:rsidR="00D17C06">
        <w:rPr>
          <w:rFonts w:ascii="Arial" w:hAnsi="Arial" w:cs="Arial"/>
          <w:sz w:val="22"/>
          <w:szCs w:val="22"/>
        </w:rPr>
        <w:t>aims to provide high quality before and after school care that adheres to all legal requirements and aims for industry best practice. To achieve this appropriate governance and management</w:t>
      </w:r>
      <w:r w:rsidR="00740A95">
        <w:rPr>
          <w:rFonts w:ascii="Arial" w:hAnsi="Arial" w:cs="Arial"/>
          <w:sz w:val="22"/>
          <w:szCs w:val="22"/>
        </w:rPr>
        <w:t xml:space="preserve"> has been established</w:t>
      </w:r>
      <w:r w:rsidR="00D17C06">
        <w:rPr>
          <w:rFonts w:ascii="Arial" w:hAnsi="Arial" w:cs="Arial"/>
          <w:sz w:val="22"/>
          <w:szCs w:val="22"/>
        </w:rPr>
        <w:t xml:space="preserve">. </w:t>
      </w:r>
      <w:r w:rsidR="00740A95">
        <w:rPr>
          <w:rFonts w:ascii="Arial" w:hAnsi="Arial" w:cs="Arial"/>
          <w:sz w:val="22"/>
          <w:szCs w:val="22"/>
        </w:rPr>
        <w:t xml:space="preserve">As part of this </w:t>
      </w:r>
      <w:r w:rsidR="00D40ACF">
        <w:rPr>
          <w:rFonts w:ascii="Arial" w:hAnsi="Arial" w:cs="Arial"/>
          <w:sz w:val="22"/>
          <w:szCs w:val="22"/>
        </w:rPr>
        <w:t xml:space="preserve">there is an </w:t>
      </w:r>
      <w:r w:rsidR="00D17C06">
        <w:rPr>
          <w:rFonts w:ascii="Arial" w:hAnsi="Arial" w:cs="Arial"/>
          <w:sz w:val="22"/>
          <w:szCs w:val="22"/>
        </w:rPr>
        <w:t>ongoing process of planning, review and evaluation.</w:t>
      </w:r>
    </w:p>
    <w:p w14:paraId="50E31DF0" w14:textId="77777777" w:rsidR="00D17C06" w:rsidRDefault="00D17C06" w:rsidP="0064449A">
      <w:pPr>
        <w:spacing w:line="360" w:lineRule="auto"/>
        <w:rPr>
          <w:rFonts w:ascii="Arial" w:hAnsi="Arial" w:cs="Arial"/>
          <w:sz w:val="22"/>
          <w:szCs w:val="22"/>
        </w:rPr>
      </w:pPr>
    </w:p>
    <w:p w14:paraId="50E31DF3" w14:textId="77777777" w:rsidR="002F1B49" w:rsidRDefault="002F1B49" w:rsidP="0064449A">
      <w:pPr>
        <w:pStyle w:val="Title"/>
        <w:jc w:val="left"/>
        <w:rPr>
          <w:rFonts w:ascii="Arial" w:hAnsi="Arial" w:cs="Arial"/>
          <w:sz w:val="24"/>
          <w:u w:val="none"/>
        </w:rPr>
      </w:pPr>
    </w:p>
    <w:p w14:paraId="50E31DF4" w14:textId="77777777" w:rsidR="009B3E88" w:rsidRDefault="002C75D0" w:rsidP="0064449A">
      <w:pPr>
        <w:pStyle w:val="Title"/>
        <w:jc w:val="left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P</w:t>
      </w:r>
      <w:r w:rsidR="00B33D31">
        <w:rPr>
          <w:rFonts w:ascii="Arial" w:hAnsi="Arial" w:cs="Arial"/>
          <w:sz w:val="24"/>
          <w:u w:val="none"/>
        </w:rPr>
        <w:t>rocedures</w:t>
      </w:r>
    </w:p>
    <w:p w14:paraId="50E31DF5" w14:textId="77777777" w:rsidR="0064449A" w:rsidRDefault="0064449A" w:rsidP="0064449A">
      <w:pPr>
        <w:pStyle w:val="Title"/>
        <w:jc w:val="left"/>
        <w:rPr>
          <w:rFonts w:ascii="Arial" w:hAnsi="Arial" w:cs="Arial"/>
          <w:sz w:val="24"/>
          <w:u w:val="none"/>
        </w:rPr>
      </w:pPr>
    </w:p>
    <w:p w14:paraId="50E31DF6" w14:textId="77777777" w:rsidR="009C16E9" w:rsidRPr="00A634BD" w:rsidRDefault="00A75FF1" w:rsidP="00262F23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Responsibilities</w:t>
      </w:r>
    </w:p>
    <w:p w14:paraId="79E437B1" w14:textId="7CD17DAF" w:rsidR="00292DA2" w:rsidRDefault="00A75FF1" w:rsidP="00972506">
      <w:pPr>
        <w:pStyle w:val="Title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According to Regulations, </w:t>
      </w:r>
      <w:r w:rsidR="00446ADA">
        <w:rPr>
          <w:rFonts w:ascii="Arial" w:hAnsi="Arial" w:cs="Arial"/>
          <w:b w:val="0"/>
          <w:bCs w:val="0"/>
          <w:sz w:val="22"/>
          <w:szCs w:val="22"/>
          <w:u w:val="none"/>
        </w:rPr>
        <w:t>New Lambton District OOSH Ins</w:t>
      </w:r>
      <w:r w:rsidR="002D068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Management Committee </w:t>
      </w: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>is the Approved Provider.</w:t>
      </w:r>
    </w:p>
    <w:p w14:paraId="50E31DF7" w14:textId="552E8CAE" w:rsidR="00A75FF1" w:rsidRDefault="00A75FF1" w:rsidP="00972506">
      <w:pPr>
        <w:pStyle w:val="Title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="004C7ED7">
        <w:rPr>
          <w:rFonts w:ascii="Arial" w:hAnsi="Arial" w:cs="Arial"/>
          <w:b w:val="0"/>
          <w:bCs w:val="0"/>
          <w:sz w:val="22"/>
          <w:szCs w:val="22"/>
          <w:u w:val="none"/>
        </w:rPr>
        <w:t>Nominated Supervisor</w:t>
      </w: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is responsible for ensuring that all aspects of governance and management are clearly articulated and </w:t>
      </w:r>
      <w:r w:rsidR="00DC4A4A">
        <w:rPr>
          <w:rFonts w:ascii="Arial" w:hAnsi="Arial" w:cs="Arial"/>
          <w:b w:val="0"/>
          <w:bCs w:val="0"/>
          <w:sz w:val="22"/>
          <w:szCs w:val="22"/>
          <w:u w:val="none"/>
        </w:rPr>
        <w:t>support</w:t>
      </w: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the service </w:t>
      </w:r>
      <w:r w:rsidR="00DC4A4A">
        <w:rPr>
          <w:rFonts w:ascii="Arial" w:hAnsi="Arial" w:cs="Arial"/>
          <w:b w:val="0"/>
          <w:bCs w:val="0"/>
          <w:sz w:val="22"/>
          <w:szCs w:val="22"/>
          <w:u w:val="none"/>
        </w:rPr>
        <w:t>p</w:t>
      </w:r>
      <w:r w:rsidRPr="00A75FF1">
        <w:rPr>
          <w:rFonts w:ascii="Arial" w:hAnsi="Arial" w:cs="Arial"/>
          <w:b w:val="0"/>
          <w:bCs w:val="0"/>
          <w:sz w:val="22"/>
          <w:szCs w:val="22"/>
          <w:u w:val="none"/>
        </w:rPr>
        <w:t>hilosophy.</w:t>
      </w:r>
    </w:p>
    <w:p w14:paraId="50E31DF8" w14:textId="00EA4FDE" w:rsidR="00736B5C" w:rsidRDefault="00433AA3" w:rsidP="00972506">
      <w:pPr>
        <w:pStyle w:val="Title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R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esponsibilities of the Approved Provider that cannot be delegated include:</w:t>
      </w:r>
    </w:p>
    <w:p w14:paraId="50E31DF9" w14:textId="7B01786D" w:rsidR="00736B5C" w:rsidRDefault="00826670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E</w:t>
      </w:r>
      <w:r w:rsidR="00C85A30">
        <w:rPr>
          <w:rFonts w:ascii="Arial" w:hAnsi="Arial" w:cs="Arial"/>
          <w:b w:val="0"/>
          <w:bCs w:val="0"/>
          <w:sz w:val="22"/>
          <w:szCs w:val="22"/>
          <w:u w:val="none"/>
        </w:rPr>
        <w:t>stablishing</w:t>
      </w:r>
      <w:r w:rsidR="00A75F73">
        <w:rPr>
          <w:rFonts w:ascii="Arial" w:hAnsi="Arial" w:cs="Arial"/>
          <w:b w:val="0"/>
          <w:bCs w:val="0"/>
          <w:sz w:val="22"/>
          <w:szCs w:val="22"/>
          <w:u w:val="none"/>
        </w:rPr>
        <w:t>, approving</w:t>
      </w:r>
      <w:r w:rsidR="00B403C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="00A75F73">
        <w:rPr>
          <w:rFonts w:ascii="Arial" w:hAnsi="Arial" w:cs="Arial"/>
          <w:b w:val="0"/>
          <w:bCs w:val="0"/>
          <w:sz w:val="22"/>
          <w:szCs w:val="22"/>
          <w:u w:val="none"/>
        </w:rPr>
        <w:t>monitoring</w:t>
      </w:r>
      <w:r w:rsidR="00B403C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and evaluating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policies, plans and budgets.</w:t>
      </w:r>
    </w:p>
    <w:p w14:paraId="5E0851E1" w14:textId="77777777" w:rsidR="00826670" w:rsidRDefault="00826670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R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eviewing and approving strategic direction and initiatives.</w:t>
      </w:r>
    </w:p>
    <w:p w14:paraId="50E31DFA" w14:textId="7A040CE8" w:rsidR="00736B5C" w:rsidRDefault="00826670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E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nsuring that the service complies with all relevant laws, regulations and regulatory requirements.</w:t>
      </w:r>
    </w:p>
    <w:p w14:paraId="50E31DFB" w14:textId="76F590B9" w:rsidR="00736B5C" w:rsidRPr="00A348FB" w:rsidRDefault="003839D7" w:rsidP="00A348FB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E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stablishing and maintaining systems of financial control, internal control, </w:t>
      </w:r>
      <w:r w:rsidR="008433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delegation 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and performance reporting</w:t>
      </w:r>
      <w:r w:rsidR="00A348F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including</w:t>
      </w:r>
      <w:r w:rsidR="00736B5C" w:rsidRPr="00A348FB">
        <w:rPr>
          <w:rFonts w:ascii="Arial" w:hAnsi="Arial" w:cs="Arial"/>
          <w:b w:val="0"/>
          <w:bCs w:val="0"/>
          <w:sz w:val="22"/>
          <w:szCs w:val="22"/>
          <w:u w:val="none"/>
        </w:rPr>
        <w:t>; reviewing the service’s budget; monitoring management and financial performance to ensure the solvency, financial strength and good performance of the service.</w:t>
      </w:r>
    </w:p>
    <w:p w14:paraId="50E31DFC" w14:textId="5704561A" w:rsidR="00736B5C" w:rsidRDefault="00E43D2B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C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onsidering and approving annual financial statements and required government</w:t>
      </w:r>
      <w:r w:rsidR="00C02BF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reporting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724F916" w14:textId="77777777" w:rsidR="00C96E87" w:rsidRDefault="001A1A67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="001D37FA"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electi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on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performance evaluation </w:t>
      </w:r>
      <w:r w:rsidR="001D37FA">
        <w:rPr>
          <w:rFonts w:ascii="Arial" w:hAnsi="Arial" w:cs="Arial"/>
          <w:b w:val="0"/>
          <w:bCs w:val="0"/>
          <w:sz w:val="22"/>
          <w:szCs w:val="22"/>
          <w:u w:val="none"/>
        </w:rPr>
        <w:t>and, where appropriate, rewarding or dismissal of all staff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50E31DFE" w14:textId="3D2EC506" w:rsidR="00736B5C" w:rsidRDefault="00736B5C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Delegat</w:t>
      </w:r>
      <w:r w:rsidR="00C96E8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ing the responsibilities of 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nominated supervisor, coordinators and other educators.</w:t>
      </w:r>
    </w:p>
    <w:p w14:paraId="50E31DFF" w14:textId="610FB7E9" w:rsidR="00736B5C" w:rsidRDefault="0077735F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Establishing, r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eviewing and monitoring the effectiveness of risk management and compliance in the service; agreeing or ratifying all policies and decisions on matters which might create significant risk to the service, financial or otherwise.</w:t>
      </w:r>
    </w:p>
    <w:p w14:paraId="1CAF42E3" w14:textId="61733F80" w:rsidR="00EA47B0" w:rsidRDefault="0077735F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lastRenderedPageBreak/>
        <w:t>D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ealing with and managing conflicts that may arise within the </w:t>
      </w:r>
      <w:proofErr w:type="spellStart"/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organisation</w:t>
      </w:r>
      <w:proofErr w:type="spellEnd"/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="00AA5360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 </w:t>
      </w:r>
      <w:r w:rsidR="00DF19A7">
        <w:rPr>
          <w:rFonts w:ascii="Arial" w:hAnsi="Arial" w:cs="Arial"/>
          <w:b w:val="0"/>
          <w:bCs w:val="0"/>
          <w:sz w:val="22"/>
          <w:szCs w:val="22"/>
          <w:u w:val="none"/>
        </w:rPr>
        <w:t>accord</w:t>
      </w:r>
      <w:r w:rsidR="00AA5360">
        <w:rPr>
          <w:rFonts w:ascii="Arial" w:hAnsi="Arial" w:cs="Arial"/>
          <w:b w:val="0"/>
          <w:bCs w:val="0"/>
          <w:sz w:val="22"/>
          <w:szCs w:val="22"/>
          <w:u w:val="none"/>
        </w:rPr>
        <w:t>ance with</w:t>
      </w:r>
      <w:r w:rsidR="00DF19A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the </w:t>
      </w:r>
      <w:proofErr w:type="spellStart"/>
      <w:r w:rsidR="00DF19A7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r w:rsidR="00497EB6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 w:rsidR="00DF19A7"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proofErr w:type="spellEnd"/>
      <w:r w:rsidR="00DF19A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Complaint Policy. </w:t>
      </w:r>
    </w:p>
    <w:p w14:paraId="50E31E00" w14:textId="2B220437" w:rsidR="00DC4A4A" w:rsidRDefault="00EA47B0" w:rsidP="00736B5C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E</w:t>
      </w:r>
      <w:r w:rsidR="00DC4A4A">
        <w:rPr>
          <w:rFonts w:ascii="Arial" w:hAnsi="Arial" w:cs="Arial"/>
          <w:b w:val="0"/>
          <w:bCs w:val="0"/>
          <w:sz w:val="22"/>
          <w:szCs w:val="22"/>
          <w:u w:val="none"/>
        </w:rPr>
        <w:t>nsur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ing</w:t>
      </w:r>
      <w:r w:rsidR="00DC4A4A" w:rsidRPr="00DC4A4A">
        <w:rPr>
          <w:u w:val="none"/>
        </w:rPr>
        <w:t xml:space="preserve"> </w:t>
      </w:r>
      <w:r w:rsidR="00DC4A4A" w:rsidRPr="00DC4A4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that copies of current policies and procedures required under Regulation 168 </w:t>
      </w:r>
      <w:r w:rsidR="0086270E">
        <w:rPr>
          <w:rFonts w:ascii="Arial" w:hAnsi="Arial" w:cs="Arial"/>
          <w:b w:val="0"/>
          <w:bCs w:val="0"/>
          <w:sz w:val="22"/>
          <w:szCs w:val="22"/>
          <w:u w:val="none"/>
        </w:rPr>
        <w:t>are</w:t>
      </w:r>
      <w:r w:rsidR="00DC4A4A" w:rsidRPr="00DC4A4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always available for inspection at the service (as per Regulation 171).</w:t>
      </w:r>
    </w:p>
    <w:p w14:paraId="50E31E03" w14:textId="1E3A66B4" w:rsidR="00736B5C" w:rsidRPr="000B4FA1" w:rsidRDefault="00736B5C" w:rsidP="000B4FA1">
      <w:pPr>
        <w:pStyle w:val="Title"/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Nominated Supervisor is responsible for the day-to-day management of the service</w:t>
      </w:r>
      <w:r w:rsidR="002B6BB1">
        <w:rPr>
          <w:rFonts w:ascii="Arial" w:hAnsi="Arial" w:cs="Arial"/>
          <w:b w:val="0"/>
          <w:bCs w:val="0"/>
          <w:sz w:val="22"/>
          <w:szCs w:val="22"/>
          <w:u w:val="none"/>
        </w:rPr>
        <w:t>. This includes</w:t>
      </w:r>
      <w:r w:rsidR="001D1F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any</w:t>
      </w:r>
      <w:r w:rsidRPr="001D1F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key management and operational issues</w:t>
      </w:r>
      <w:r w:rsidR="002B6BB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</w:t>
      </w:r>
      <w:r w:rsidR="00DB48C8">
        <w:rPr>
          <w:rFonts w:ascii="Arial" w:hAnsi="Arial" w:cs="Arial"/>
          <w:b w:val="0"/>
          <w:bCs w:val="0"/>
          <w:sz w:val="22"/>
          <w:szCs w:val="22"/>
          <w:u w:val="none"/>
        </w:rPr>
        <w:t>A</w:t>
      </w:r>
      <w:r w:rsidR="002B6BB1">
        <w:rPr>
          <w:rFonts w:ascii="Arial" w:hAnsi="Arial" w:cs="Arial"/>
          <w:b w:val="0"/>
          <w:bCs w:val="0"/>
          <w:sz w:val="22"/>
          <w:szCs w:val="22"/>
          <w:u w:val="none"/>
        </w:rPr>
        <w:t>ctions</w:t>
      </w:r>
      <w:r w:rsidR="00DB48C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taken</w:t>
      </w:r>
      <w:r w:rsidR="002B6BB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must be</w:t>
      </w:r>
      <w:r w:rsidRPr="001D1F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B4FA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according to </w:t>
      </w:r>
      <w:proofErr w:type="spellStart"/>
      <w:r w:rsidR="000B4FA1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="000B4FA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policies and </w:t>
      </w:r>
      <w:r w:rsidRPr="001D1F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under the direction of </w:t>
      </w:r>
      <w:r w:rsidR="000B4FA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Pr="000B4FA1">
        <w:rPr>
          <w:rFonts w:ascii="Arial" w:hAnsi="Arial" w:cs="Arial"/>
          <w:b w:val="0"/>
          <w:bCs w:val="0"/>
          <w:sz w:val="22"/>
          <w:szCs w:val="22"/>
          <w:u w:val="none"/>
        </w:rPr>
        <w:t>Approved Provider, including:</w:t>
      </w:r>
    </w:p>
    <w:p w14:paraId="50E31E04" w14:textId="6B9BEC28" w:rsidR="00736B5C" w:rsidRPr="00736B5C" w:rsidRDefault="00736B5C" w:rsidP="00060F07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Developing and implementing </w:t>
      </w:r>
      <w:proofErr w:type="spellStart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organisational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strategies and making recommendations to</w:t>
      </w:r>
    </w:p>
    <w:p w14:paraId="50E31E05" w14:textId="77777777" w:rsidR="00736B5C" w:rsidRPr="00736B5C" w:rsidRDefault="00736B5C" w:rsidP="00060F07">
      <w:pPr>
        <w:pStyle w:val="Title"/>
        <w:tabs>
          <w:tab w:val="left" w:pos="426"/>
        </w:tabs>
        <w:spacing w:line="360" w:lineRule="auto"/>
        <w:ind w:left="108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Approved Provider on significant strategic initiatives.</w:t>
      </w:r>
    </w:p>
    <w:p w14:paraId="50E31E06" w14:textId="682F5357" w:rsidR="00736B5C" w:rsidRPr="00736B5C" w:rsidRDefault="00736B5C" w:rsidP="00060F07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Evaluating performance, </w:t>
      </w:r>
      <w:r w:rsidR="00AE380F">
        <w:rPr>
          <w:rFonts w:ascii="Arial" w:hAnsi="Arial" w:cs="Arial"/>
          <w:b w:val="0"/>
          <w:bCs w:val="0"/>
          <w:sz w:val="22"/>
          <w:szCs w:val="22"/>
          <w:u w:val="none"/>
        </w:rPr>
        <w:t>as well as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developing and maintaining succession plans for educators.</w:t>
      </w:r>
    </w:p>
    <w:p w14:paraId="50E31E07" w14:textId="53E83BDF" w:rsidR="00736B5C" w:rsidRPr="00736B5C" w:rsidRDefault="00AE380F" w:rsidP="00060F07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Contributing to the development of the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annual budget a</w:t>
      </w:r>
      <w:r w:rsidR="000C69D9">
        <w:rPr>
          <w:rFonts w:ascii="Arial" w:hAnsi="Arial" w:cs="Arial"/>
          <w:b w:val="0"/>
          <w:bCs w:val="0"/>
          <w:sz w:val="22"/>
          <w:szCs w:val="22"/>
          <w:u w:val="none"/>
        </w:rPr>
        <w:t>s well as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managing day-to-day operations within the budget.</w:t>
      </w:r>
    </w:p>
    <w:p w14:paraId="50E31E08" w14:textId="20000091" w:rsidR="00736B5C" w:rsidRPr="00736B5C" w:rsidRDefault="00736B5C" w:rsidP="00060F07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Maintaining an effective risk management framework.</w:t>
      </w:r>
    </w:p>
    <w:p w14:paraId="50E31E0A" w14:textId="3C551171" w:rsidR="00736B5C" w:rsidRPr="00BF7942" w:rsidRDefault="00BF7942" w:rsidP="00060F07">
      <w:pPr>
        <w:pStyle w:val="Title"/>
        <w:numPr>
          <w:ilvl w:val="0"/>
          <w:numId w:val="33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Apprising</w:t>
      </w:r>
      <w:r w:rsidR="00736B5C" w:rsidRPr="00BF79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the Approved Provider and Regulators about any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issues</w:t>
      </w:r>
      <w:r w:rsidR="00736B5C" w:rsidRPr="00BF79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that may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36B5C" w:rsidRPr="00BF79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impact on the </w:t>
      </w:r>
      <w:proofErr w:type="spellStart"/>
      <w:r w:rsidR="00282447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r w:rsidR="00497EB6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 w:rsidR="00282447"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proofErr w:type="spellEnd"/>
      <w:r w:rsidR="00736B5C" w:rsidRPr="00BF794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performance.</w:t>
      </w:r>
    </w:p>
    <w:p w14:paraId="50E31E0B" w14:textId="1601F01A" w:rsidR="00736B5C" w:rsidRPr="00736B5C" w:rsidRDefault="00736B5C" w:rsidP="0068213C">
      <w:pPr>
        <w:pStyle w:val="Title"/>
        <w:tabs>
          <w:tab w:val="left" w:pos="426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0C" w14:textId="77777777" w:rsidR="00736B5C" w:rsidRPr="00C8049B" w:rsidRDefault="00736B5C" w:rsidP="00C8049B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8049B">
        <w:rPr>
          <w:rFonts w:ascii="Arial" w:hAnsi="Arial" w:cs="Arial"/>
          <w:b w:val="0"/>
          <w:bCs w:val="0"/>
          <w:sz w:val="22"/>
          <w:szCs w:val="22"/>
        </w:rPr>
        <w:t>Philosophy and policies</w:t>
      </w:r>
    </w:p>
    <w:p w14:paraId="50E31E0D" w14:textId="2BBE920F" w:rsidR="00736B5C" w:rsidRPr="00736B5C" w:rsidRDefault="006C77C1" w:rsidP="00546862">
      <w:pPr>
        <w:pStyle w:val="Title"/>
        <w:numPr>
          <w:ilvl w:val="0"/>
          <w:numId w:val="35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D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evelopment and review of the Philosophy and policies will be an ongoing process.</w:t>
      </w:r>
      <w:r w:rsidR="00524FA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6A54C1">
        <w:rPr>
          <w:rFonts w:ascii="Arial" w:hAnsi="Arial" w:cs="Arial"/>
          <w:b w:val="0"/>
          <w:bCs w:val="0"/>
          <w:sz w:val="22"/>
          <w:szCs w:val="22"/>
          <w:u w:val="none"/>
        </w:rPr>
        <w:t>A col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laborative</w:t>
      </w:r>
      <w:r w:rsidR="00524FA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and consultative process </w:t>
      </w:r>
      <w:r w:rsidR="006A54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will be implemented 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to support the development of the philosophy that will include</w:t>
      </w:r>
      <w:r w:rsidR="00524FA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children, families and </w:t>
      </w:r>
      <w:r w:rsidR="006A54C1">
        <w:rPr>
          <w:rFonts w:ascii="Arial" w:hAnsi="Arial" w:cs="Arial"/>
          <w:b w:val="0"/>
          <w:bCs w:val="0"/>
          <w:sz w:val="22"/>
          <w:szCs w:val="22"/>
          <w:u w:val="none"/>
        </w:rPr>
        <w:t>staff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. The statement of Philosophy will be included in the Quality</w:t>
      </w:r>
      <w:r w:rsidR="00524FA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Improvement Plan for the service. The statement of purpose will define how the statement</w:t>
      </w:r>
      <w:r w:rsidR="00524FA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524FA6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of philosophy will be implemented in the service.</w:t>
      </w:r>
    </w:p>
    <w:p w14:paraId="50E31E10" w14:textId="67B14697" w:rsidR="00524FA6" w:rsidRPr="00546862" w:rsidRDefault="00DE62F5" w:rsidP="00524FA6">
      <w:pPr>
        <w:pStyle w:val="Title"/>
        <w:numPr>
          <w:ilvl w:val="0"/>
          <w:numId w:val="35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Our </w:t>
      </w:r>
      <w:r w:rsidR="00736B5C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philosophy and statement of purpose will </w:t>
      </w:r>
      <w:r w:rsidR="00C3747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form the basis </w:t>
      </w:r>
      <w:r w:rsidR="00351E24">
        <w:rPr>
          <w:rFonts w:ascii="Arial" w:hAnsi="Arial" w:cs="Arial"/>
          <w:b w:val="0"/>
          <w:bCs w:val="0"/>
          <w:sz w:val="22"/>
          <w:szCs w:val="22"/>
          <w:u w:val="none"/>
        </w:rPr>
        <w:t>of</w:t>
      </w:r>
      <w:r w:rsidR="00736B5C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all </w:t>
      </w:r>
      <w:proofErr w:type="spellStart"/>
      <w:r w:rsidR="00843C5C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="00843C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documents and </w:t>
      </w:r>
      <w:proofErr w:type="spellStart"/>
      <w:r w:rsidR="00843C5C">
        <w:rPr>
          <w:rFonts w:ascii="Arial" w:hAnsi="Arial" w:cs="Arial"/>
          <w:b w:val="0"/>
          <w:bCs w:val="0"/>
          <w:sz w:val="22"/>
          <w:szCs w:val="22"/>
          <w:u w:val="none"/>
        </w:rPr>
        <w:t>pratices</w:t>
      </w:r>
      <w:proofErr w:type="spellEnd"/>
      <w:r w:rsidR="0065020B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They will </w:t>
      </w:r>
      <w:r w:rsidR="002E4834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be based on the </w:t>
      </w:r>
      <w:r w:rsidR="00736B5C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>principles of the approved National</w:t>
      </w:r>
      <w:r w:rsid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36B5C" w:rsidRPr="0054686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Quality Framework for school age care “My Time, Our Place”. </w:t>
      </w:r>
    </w:p>
    <w:p w14:paraId="50E31E16" w14:textId="4CE62DA4" w:rsidR="00736B5C" w:rsidRPr="00EA54C1" w:rsidRDefault="00736B5C" w:rsidP="0064047B">
      <w:pPr>
        <w:pStyle w:val="Title"/>
        <w:numPr>
          <w:ilvl w:val="0"/>
          <w:numId w:val="35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A54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Policies and procedures will provide </w:t>
      </w:r>
      <w:r w:rsidR="00EA54C1" w:rsidRPr="00EA54C1">
        <w:rPr>
          <w:rFonts w:ascii="Arial" w:hAnsi="Arial" w:cs="Arial"/>
          <w:b w:val="0"/>
          <w:bCs w:val="0"/>
          <w:sz w:val="22"/>
          <w:szCs w:val="22"/>
          <w:u w:val="none"/>
        </w:rPr>
        <w:t>clearly</w:t>
      </w:r>
      <w:r w:rsidR="00D22EB8" w:rsidRPr="00EA54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articulated </w:t>
      </w:r>
      <w:r w:rsidR="00EA54C1">
        <w:rPr>
          <w:rFonts w:ascii="Arial" w:hAnsi="Arial" w:cs="Arial"/>
          <w:b w:val="0"/>
          <w:bCs w:val="0"/>
          <w:sz w:val="22"/>
          <w:szCs w:val="22"/>
          <w:u w:val="none"/>
        </w:rPr>
        <w:t>consistent agreed</w:t>
      </w:r>
      <w:r w:rsidRPr="00EA54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ways of doing things to achieve stated outcomes.</w:t>
      </w:r>
    </w:p>
    <w:p w14:paraId="50E31E18" w14:textId="0548FEB6" w:rsidR="00736B5C" w:rsidRPr="00E751CA" w:rsidRDefault="00736B5C" w:rsidP="0064047B">
      <w:pPr>
        <w:pStyle w:val="Title"/>
        <w:numPr>
          <w:ilvl w:val="0"/>
          <w:numId w:val="35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751CA">
        <w:rPr>
          <w:rFonts w:ascii="Arial" w:hAnsi="Arial" w:cs="Arial"/>
          <w:b w:val="0"/>
          <w:bCs w:val="0"/>
          <w:sz w:val="22"/>
          <w:szCs w:val="22"/>
          <w:u w:val="none"/>
        </w:rPr>
        <w:t>The service philosophy and policies will be available for all stakeholders and th</w:t>
      </w:r>
      <w:r w:rsidR="00E751CA" w:rsidRPr="00E751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is will be communicated </w:t>
      </w:r>
      <w:r w:rsidR="00E751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via the </w:t>
      </w:r>
      <w:proofErr w:type="spellStart"/>
      <w:r w:rsidR="00E751CA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="00E751C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website</w:t>
      </w:r>
      <w:r w:rsidRPr="00E751C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057FF66C" w14:textId="77777777" w:rsidR="00E83726" w:rsidRDefault="00E83726" w:rsidP="0068213C">
      <w:pPr>
        <w:pStyle w:val="Title"/>
        <w:tabs>
          <w:tab w:val="left" w:pos="426"/>
        </w:tabs>
        <w:ind w:left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19" w14:textId="50934EA8" w:rsidR="00736B5C" w:rsidRPr="00E83726" w:rsidRDefault="00736B5C" w:rsidP="00E83726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83726">
        <w:rPr>
          <w:rFonts w:ascii="Arial" w:hAnsi="Arial" w:cs="Arial"/>
          <w:b w:val="0"/>
          <w:bCs w:val="0"/>
          <w:sz w:val="22"/>
          <w:szCs w:val="22"/>
        </w:rPr>
        <w:t>Financial management</w:t>
      </w:r>
    </w:p>
    <w:p w14:paraId="50E31E1E" w14:textId="1D1B286A" w:rsidR="00736B5C" w:rsidRPr="00BA46E9" w:rsidRDefault="00BA46E9" w:rsidP="00BA46E9">
      <w:pPr>
        <w:pStyle w:val="Title"/>
        <w:numPr>
          <w:ilvl w:val="0"/>
          <w:numId w:val="36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>T</w:t>
      </w:r>
      <w:r w:rsidR="00736B5C"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he </w:t>
      </w:r>
      <w:r w:rsidR="004C7ED7">
        <w:rPr>
          <w:rFonts w:ascii="Arial" w:hAnsi="Arial" w:cs="Arial"/>
          <w:b w:val="0"/>
          <w:bCs w:val="0"/>
          <w:sz w:val="22"/>
          <w:szCs w:val="22"/>
          <w:u w:val="none"/>
        </w:rPr>
        <w:t>Co-</w:t>
      </w:r>
      <w:proofErr w:type="spellStart"/>
      <w:r w:rsidR="004C7ED7">
        <w:rPr>
          <w:rFonts w:ascii="Arial" w:hAnsi="Arial" w:cs="Arial"/>
          <w:b w:val="0"/>
          <w:bCs w:val="0"/>
          <w:sz w:val="22"/>
          <w:szCs w:val="22"/>
          <w:u w:val="none"/>
        </w:rPr>
        <w:t>ordinator</w:t>
      </w:r>
      <w:proofErr w:type="spellEnd"/>
      <w:r w:rsidR="00736B5C"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conduct a budget planning meeting each year as part of </w:t>
      </w:r>
      <w:r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proofErr w:type="spellStart"/>
      <w:r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>centre’s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36B5C" w:rsidRPr="00BA46E9">
        <w:rPr>
          <w:rFonts w:ascii="Arial" w:hAnsi="Arial" w:cs="Arial"/>
          <w:b w:val="0"/>
          <w:bCs w:val="0"/>
          <w:sz w:val="22"/>
          <w:szCs w:val="22"/>
          <w:u w:val="none"/>
        </w:rPr>
        <w:t>annual business planning.</w:t>
      </w:r>
    </w:p>
    <w:p w14:paraId="50E31E1F" w14:textId="1FD81AD3" w:rsidR="00736B5C" w:rsidRPr="00736B5C" w:rsidRDefault="00736B5C" w:rsidP="00BA46E9">
      <w:pPr>
        <w:pStyle w:val="Title"/>
        <w:numPr>
          <w:ilvl w:val="0"/>
          <w:numId w:val="36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Financial reporting</w:t>
      </w:r>
      <w:r w:rsidR="00BA46E9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including an income and expenditure statement and balance sheet</w:t>
      </w:r>
      <w:r w:rsidR="00BA46E9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be</w:t>
      </w:r>
    </w:p>
    <w:p w14:paraId="50E31E20" w14:textId="2B7C17DB" w:rsidR="00736B5C" w:rsidRDefault="00BA46E9" w:rsidP="00BA46E9">
      <w:pPr>
        <w:pStyle w:val="Title"/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presented to the </w:t>
      </w:r>
      <w:r w:rsidR="004D2B52">
        <w:rPr>
          <w:rFonts w:ascii="Arial" w:hAnsi="Arial" w:cs="Arial"/>
          <w:b w:val="0"/>
          <w:bCs w:val="0"/>
          <w:sz w:val="22"/>
          <w:szCs w:val="22"/>
          <w:u w:val="none"/>
        </w:rPr>
        <w:t>Co-</w:t>
      </w:r>
      <w:proofErr w:type="spellStart"/>
      <w:r w:rsidR="004D2B52">
        <w:rPr>
          <w:rFonts w:ascii="Arial" w:hAnsi="Arial" w:cs="Arial"/>
          <w:b w:val="0"/>
          <w:bCs w:val="0"/>
          <w:sz w:val="22"/>
          <w:szCs w:val="22"/>
          <w:u w:val="none"/>
        </w:rPr>
        <w:t>ordinator</w:t>
      </w:r>
      <w:proofErr w:type="spellEnd"/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on a regular basis.</w:t>
      </w:r>
    </w:p>
    <w:p w14:paraId="26C89C23" w14:textId="77777777" w:rsidR="0068213C" w:rsidRPr="00736B5C" w:rsidRDefault="0068213C" w:rsidP="00BA46E9">
      <w:pPr>
        <w:pStyle w:val="Title"/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21" w14:textId="20AA2029" w:rsidR="00736B5C" w:rsidRPr="00C66253" w:rsidRDefault="00736B5C" w:rsidP="00C66253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66253">
        <w:rPr>
          <w:rFonts w:ascii="Arial" w:hAnsi="Arial" w:cs="Arial"/>
          <w:b w:val="0"/>
          <w:bCs w:val="0"/>
          <w:sz w:val="22"/>
          <w:szCs w:val="22"/>
        </w:rPr>
        <w:lastRenderedPageBreak/>
        <w:t>Facilities and environment</w:t>
      </w:r>
    </w:p>
    <w:p w14:paraId="50E31E22" w14:textId="6841F95C" w:rsidR="00736B5C" w:rsidRPr="00736B5C" w:rsidRDefault="00736B5C" w:rsidP="00C66253">
      <w:pPr>
        <w:pStyle w:val="Title"/>
        <w:numPr>
          <w:ilvl w:val="0"/>
          <w:numId w:val="37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director will ensure regulations 103–115 relating to the physical environment required</w:t>
      </w:r>
    </w:p>
    <w:p w14:paraId="50E31E23" w14:textId="20BAEF78" w:rsidR="00736B5C" w:rsidRDefault="00C66253" w:rsidP="00C66253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 an OSHC service </w:t>
      </w:r>
      <w:r w:rsidR="006A6E78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are always maintained</w:t>
      </w:r>
      <w:r w:rsidR="006A6E78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43FECAFB" w14:textId="476FD578" w:rsidR="00535559" w:rsidRPr="00E5668F" w:rsidRDefault="00535559" w:rsidP="00C66253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facilities and environment will be </w:t>
      </w:r>
      <w:r w:rsidR="00E566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available and maintained as per the </w:t>
      </w:r>
      <w:proofErr w:type="spellStart"/>
      <w:r w:rsidR="00E5668F">
        <w:rPr>
          <w:rFonts w:ascii="Arial" w:hAnsi="Arial" w:cs="Arial"/>
          <w:b w:val="0"/>
          <w:bCs w:val="0"/>
          <w:sz w:val="22"/>
          <w:szCs w:val="22"/>
          <w:u w:val="none"/>
        </w:rPr>
        <w:t>centre’s</w:t>
      </w:r>
      <w:proofErr w:type="spellEnd"/>
      <w:r w:rsidR="00E5668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5668F" w:rsidRPr="00E5668F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Providing a Child Safe Environment Policy.</w:t>
      </w:r>
    </w:p>
    <w:p w14:paraId="50E31E24" w14:textId="74F84C4B" w:rsidR="00736B5C" w:rsidRPr="00736B5C" w:rsidRDefault="00736B5C" w:rsidP="00C66253">
      <w:pPr>
        <w:pStyle w:val="Title"/>
        <w:numPr>
          <w:ilvl w:val="0"/>
          <w:numId w:val="37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 the event of </w:t>
      </w:r>
      <w:r w:rsidR="006A6E7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 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relocation of the site the director will ensure that the requirements of the</w:t>
      </w:r>
    </w:p>
    <w:p w14:paraId="50E31E25" w14:textId="144E9209" w:rsidR="00736B5C" w:rsidRPr="00736B5C" w:rsidRDefault="00736B5C" w:rsidP="00784187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regulations are considered when site re-arrangements are proposed.</w:t>
      </w:r>
    </w:p>
    <w:p w14:paraId="50E31E26" w14:textId="6C2F2B85" w:rsidR="00736B5C" w:rsidRPr="00736B5C" w:rsidRDefault="00736B5C" w:rsidP="00C66253">
      <w:pPr>
        <w:pStyle w:val="Title"/>
        <w:numPr>
          <w:ilvl w:val="0"/>
          <w:numId w:val="37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Work, Health and Safety implications will be considered by the director in relation to</w:t>
      </w:r>
    </w:p>
    <w:p w14:paraId="50E31E27" w14:textId="77777777" w:rsidR="00736B5C" w:rsidRPr="00736B5C" w:rsidRDefault="00736B5C" w:rsidP="00784187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educators locking up and leaving the service at the end of the day and risk assessments of the</w:t>
      </w:r>
    </w:p>
    <w:p w14:paraId="50E31E28" w14:textId="77777777" w:rsidR="00736B5C" w:rsidRDefault="00736B5C" w:rsidP="008D563A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practices will be undertaken.</w:t>
      </w:r>
    </w:p>
    <w:p w14:paraId="5FB9C816" w14:textId="77777777" w:rsidR="008D563A" w:rsidRPr="00736B5C" w:rsidRDefault="008D563A" w:rsidP="0068213C">
      <w:pPr>
        <w:pStyle w:val="Title"/>
        <w:tabs>
          <w:tab w:val="left" w:pos="426"/>
        </w:tabs>
        <w:ind w:left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29" w14:textId="77777777" w:rsidR="00736B5C" w:rsidRPr="008D563A" w:rsidRDefault="00736B5C" w:rsidP="008D563A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D563A">
        <w:rPr>
          <w:rFonts w:ascii="Arial" w:hAnsi="Arial" w:cs="Arial"/>
          <w:b w:val="0"/>
          <w:bCs w:val="0"/>
          <w:sz w:val="22"/>
          <w:szCs w:val="22"/>
        </w:rPr>
        <w:t>Equipment and maintenance:</w:t>
      </w:r>
    </w:p>
    <w:p w14:paraId="50E31E2B" w14:textId="6AA9A92F" w:rsidR="00736B5C" w:rsidRDefault="00B57C76" w:rsidP="00EA0AC0">
      <w:pPr>
        <w:pStyle w:val="Title"/>
        <w:numPr>
          <w:ilvl w:val="0"/>
          <w:numId w:val="38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B57C7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Equipment will be supplied and maintained as per the </w:t>
      </w:r>
      <w:proofErr w:type="spellStart"/>
      <w:r w:rsidRPr="00B57C76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r w:rsidR="003B5B64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B57C76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Providing a Child Safe Environment Policy</w:t>
      </w:r>
      <w:r w:rsidR="00736B5C" w:rsidRPr="00B57C76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7E64B286" w14:textId="77777777" w:rsidR="00B57C1E" w:rsidRPr="00B57C76" w:rsidRDefault="00B57C1E" w:rsidP="0068213C">
      <w:pPr>
        <w:pStyle w:val="Title"/>
        <w:tabs>
          <w:tab w:val="left" w:pos="426"/>
        </w:tabs>
        <w:ind w:left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2D" w14:textId="42837DC9" w:rsidR="00736B5C" w:rsidRPr="00B57C1E" w:rsidRDefault="00736B5C" w:rsidP="00B57C1E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57C1E">
        <w:rPr>
          <w:rFonts w:ascii="Arial" w:hAnsi="Arial" w:cs="Arial"/>
          <w:b w:val="0"/>
          <w:bCs w:val="0"/>
          <w:sz w:val="22"/>
          <w:szCs w:val="22"/>
        </w:rPr>
        <w:t>Review and evaluation of the service</w:t>
      </w:r>
    </w:p>
    <w:p w14:paraId="50E31E2E" w14:textId="40DE5ED9" w:rsidR="00736B5C" w:rsidRPr="00736B5C" w:rsidRDefault="00736B5C" w:rsidP="00B57C1E">
      <w:pPr>
        <w:pStyle w:val="Title"/>
        <w:numPr>
          <w:ilvl w:val="0"/>
          <w:numId w:val="3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Ongoing review and evaluation will underpin the continuing development of the service. The</w:t>
      </w:r>
    </w:p>
    <w:p w14:paraId="50E31E2F" w14:textId="77777777" w:rsidR="00736B5C" w:rsidRPr="00736B5C" w:rsidRDefault="00736B5C" w:rsidP="00137381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director will ensure that the evaluation involves all stakeholders, especially families, children</w:t>
      </w:r>
    </w:p>
    <w:p w14:paraId="50E31E30" w14:textId="0E9C3AA7" w:rsidR="00736B5C" w:rsidRPr="00736B5C" w:rsidRDefault="00736B5C" w:rsidP="00137381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and </w:t>
      </w:r>
      <w:r w:rsidR="003B5B64">
        <w:rPr>
          <w:rFonts w:ascii="Arial" w:hAnsi="Arial" w:cs="Arial"/>
          <w:b w:val="0"/>
          <w:bCs w:val="0"/>
          <w:sz w:val="22"/>
          <w:szCs w:val="22"/>
          <w:u w:val="none"/>
        </w:rPr>
        <w:t>staff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50E31E33" w14:textId="4B58FE86" w:rsidR="00736B5C" w:rsidRDefault="00736B5C" w:rsidP="008B4732">
      <w:pPr>
        <w:pStyle w:val="Title"/>
        <w:numPr>
          <w:ilvl w:val="0"/>
          <w:numId w:val="39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4757C9">
        <w:rPr>
          <w:rFonts w:ascii="Arial" w:hAnsi="Arial" w:cs="Arial"/>
          <w:b w:val="0"/>
          <w:bCs w:val="0"/>
          <w:sz w:val="22"/>
          <w:szCs w:val="22"/>
          <w:u w:val="none"/>
        </w:rPr>
        <w:t>The development of a Quality Improvement Plan (QIP) will form part of the review process.</w:t>
      </w:r>
      <w:r w:rsidR="008B4732" w:rsidRPr="004757C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 critical review </w:t>
      </w:r>
      <w:r w:rsidRPr="004757C9">
        <w:rPr>
          <w:rFonts w:ascii="Arial" w:hAnsi="Arial" w:cs="Arial"/>
          <w:b w:val="0"/>
          <w:bCs w:val="0"/>
          <w:sz w:val="22"/>
          <w:szCs w:val="22"/>
          <w:u w:val="none"/>
        </w:rPr>
        <w:t>of the service will</w:t>
      </w:r>
      <w:r w:rsidR="004757C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4757C9">
        <w:rPr>
          <w:rFonts w:ascii="Arial" w:hAnsi="Arial" w:cs="Arial"/>
          <w:b w:val="0"/>
          <w:bCs w:val="0"/>
          <w:sz w:val="22"/>
          <w:szCs w:val="22"/>
          <w:u w:val="none"/>
        </w:rPr>
        <w:t>be included in the QIP and discussed at meetings of the management team.</w:t>
      </w:r>
    </w:p>
    <w:p w14:paraId="2EA942FC" w14:textId="77777777" w:rsidR="004757C9" w:rsidRPr="004757C9" w:rsidRDefault="004757C9" w:rsidP="0068213C">
      <w:pPr>
        <w:pStyle w:val="Title"/>
        <w:tabs>
          <w:tab w:val="left" w:pos="426"/>
        </w:tabs>
        <w:ind w:left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34" w14:textId="497F9A73" w:rsidR="00736B5C" w:rsidRPr="004757C9" w:rsidRDefault="00736B5C" w:rsidP="004757C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757C9">
        <w:rPr>
          <w:rFonts w:ascii="Arial" w:hAnsi="Arial" w:cs="Arial"/>
          <w:b w:val="0"/>
          <w:bCs w:val="0"/>
          <w:sz w:val="22"/>
          <w:szCs w:val="22"/>
        </w:rPr>
        <w:t>Work, Health and Safety</w:t>
      </w:r>
      <w:r w:rsidR="00DC6E2A">
        <w:rPr>
          <w:rFonts w:ascii="Arial" w:hAnsi="Arial" w:cs="Arial"/>
          <w:b w:val="0"/>
          <w:bCs w:val="0"/>
          <w:sz w:val="22"/>
          <w:szCs w:val="22"/>
        </w:rPr>
        <w:t xml:space="preserve"> (WHS)</w:t>
      </w:r>
    </w:p>
    <w:p w14:paraId="50E31E35" w14:textId="61138FAE" w:rsidR="00736B5C" w:rsidRPr="00736B5C" w:rsidRDefault="00736B5C" w:rsidP="00E1643E">
      <w:pPr>
        <w:pStyle w:val="Title"/>
        <w:numPr>
          <w:ilvl w:val="0"/>
          <w:numId w:val="40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Policies and procedures will be in place to address the legal requirements relating to safety in</w:t>
      </w:r>
    </w:p>
    <w:p w14:paraId="50E31E37" w14:textId="1B620F3E" w:rsidR="00736B5C" w:rsidRPr="00736B5C" w:rsidRDefault="00736B5C" w:rsidP="00DC6E2A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workplace</w:t>
      </w:r>
      <w:r w:rsidR="00DC6E2A">
        <w:rPr>
          <w:rFonts w:ascii="Arial" w:hAnsi="Arial" w:cs="Arial"/>
          <w:b w:val="0"/>
          <w:bCs w:val="0"/>
          <w:sz w:val="22"/>
          <w:szCs w:val="22"/>
          <w:u w:val="none"/>
        </w:rPr>
        <w:t>. T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his information </w:t>
      </w:r>
      <w:r w:rsidR="003B5B64">
        <w:rPr>
          <w:rFonts w:ascii="Arial" w:hAnsi="Arial" w:cs="Arial"/>
          <w:b w:val="0"/>
          <w:bCs w:val="0"/>
          <w:sz w:val="22"/>
          <w:szCs w:val="22"/>
          <w:u w:val="none"/>
        </w:rPr>
        <w:t>will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underpin any service specific </w:t>
      </w:r>
      <w:proofErr w:type="spellStart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requirements,including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grievance/complaints procedures.</w:t>
      </w:r>
    </w:p>
    <w:p w14:paraId="50E31E39" w14:textId="56793468" w:rsidR="00736B5C" w:rsidRPr="00DC6E2A" w:rsidRDefault="00736B5C" w:rsidP="00E1643E">
      <w:pPr>
        <w:pStyle w:val="Title"/>
        <w:numPr>
          <w:ilvl w:val="0"/>
          <w:numId w:val="40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C6E2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nominated supervisor </w:t>
      </w:r>
      <w:r w:rsidR="00DC6E2A" w:rsidRPr="00DC6E2A">
        <w:rPr>
          <w:rFonts w:ascii="Arial" w:hAnsi="Arial" w:cs="Arial"/>
          <w:b w:val="0"/>
          <w:bCs w:val="0"/>
          <w:sz w:val="22"/>
          <w:szCs w:val="22"/>
          <w:u w:val="none"/>
        </w:rPr>
        <w:t>is responsible for reporting any WHS issues to the Director</w:t>
      </w:r>
      <w:r w:rsidR="00DC6E2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as</w:t>
      </w:r>
      <w:r w:rsidR="00CD06A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DC6E2A">
        <w:rPr>
          <w:rFonts w:ascii="Arial" w:hAnsi="Arial" w:cs="Arial"/>
          <w:b w:val="0"/>
          <w:bCs w:val="0"/>
          <w:sz w:val="22"/>
          <w:szCs w:val="22"/>
          <w:u w:val="none"/>
        </w:rPr>
        <w:t>they arise.</w:t>
      </w:r>
    </w:p>
    <w:p w14:paraId="50E31E3A" w14:textId="58DA13EF" w:rsidR="00736B5C" w:rsidRPr="00736B5C" w:rsidRDefault="00736B5C" w:rsidP="00E1643E">
      <w:pPr>
        <w:pStyle w:val="Title"/>
        <w:numPr>
          <w:ilvl w:val="0"/>
          <w:numId w:val="40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All committee members will be provided with information to assist them in meeting their</w:t>
      </w:r>
    </w:p>
    <w:p w14:paraId="50E31E3B" w14:textId="577B1314" w:rsidR="00736B5C" w:rsidRDefault="00D75068" w:rsidP="00CD06AD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Legislative </w:t>
      </w:r>
      <w:r w:rsidR="00785A5C">
        <w:rPr>
          <w:rFonts w:ascii="Arial" w:hAnsi="Arial" w:cs="Arial"/>
          <w:b w:val="0"/>
          <w:bCs w:val="0"/>
          <w:sz w:val="22"/>
          <w:szCs w:val="22"/>
          <w:u w:val="none"/>
        </w:rPr>
        <w:t>W</w:t>
      </w:r>
      <w:r w:rsidR="00CD06A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HS </w:t>
      </w:r>
      <w:r w:rsidR="00736B5C"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obligations.</w:t>
      </w:r>
    </w:p>
    <w:p w14:paraId="0EBBFD44" w14:textId="77777777" w:rsidR="00CD06AD" w:rsidRPr="00736B5C" w:rsidRDefault="00CD06AD" w:rsidP="0068213C">
      <w:pPr>
        <w:pStyle w:val="Title"/>
        <w:tabs>
          <w:tab w:val="left" w:pos="426"/>
        </w:tabs>
        <w:ind w:left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3C" w14:textId="53538E33" w:rsidR="00736B5C" w:rsidRPr="00CD06AD" w:rsidRDefault="00736B5C" w:rsidP="00CD06AD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D06AD">
        <w:rPr>
          <w:rFonts w:ascii="Arial" w:hAnsi="Arial" w:cs="Arial"/>
          <w:b w:val="0"/>
          <w:bCs w:val="0"/>
          <w:sz w:val="22"/>
          <w:szCs w:val="22"/>
        </w:rPr>
        <w:t>Maintenance of records</w:t>
      </w:r>
    </w:p>
    <w:p w14:paraId="50E31E3D" w14:textId="75797917" w:rsidR="00736B5C" w:rsidRPr="00736B5C" w:rsidRDefault="00736B5C" w:rsidP="00C12AC3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Regulation 177 outlines requirements and includes references to records that services must</w:t>
      </w:r>
    </w:p>
    <w:p w14:paraId="50E31E3E" w14:textId="77777777" w:rsidR="00736B5C" w:rsidRPr="00736B5C" w:rsidRDefault="00736B5C" w:rsidP="00785A5C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keep. Regulations 183–184 detail storage of records.</w:t>
      </w:r>
    </w:p>
    <w:p w14:paraId="50E31E3F" w14:textId="303C28F1" w:rsidR="00736B5C" w:rsidRPr="00736B5C" w:rsidRDefault="00736B5C" w:rsidP="00C12AC3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proofErr w:type="spellStart"/>
      <w:r w:rsidR="00785A5C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D937EC">
        <w:rPr>
          <w:rFonts w:ascii="Arial" w:hAnsi="Arial" w:cs="Arial"/>
          <w:b w:val="0"/>
          <w:bCs w:val="0"/>
          <w:sz w:val="22"/>
          <w:szCs w:val="22"/>
          <w:u w:val="none"/>
        </w:rPr>
        <w:t>must record and retain a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dequate records about educators, families and children in</w:t>
      </w:r>
    </w:p>
    <w:p w14:paraId="50E31E42" w14:textId="039A10A1" w:rsidR="00736B5C" w:rsidRPr="00736B5C" w:rsidRDefault="00736B5C" w:rsidP="00965673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lastRenderedPageBreak/>
        <w:t xml:space="preserve">order to operate responsibly and legally. The </w:t>
      </w:r>
      <w:proofErr w:type="spellStart"/>
      <w:r w:rsidR="00965673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protect the interests of children</w:t>
      </w:r>
      <w:r w:rsidR="00381CD5">
        <w:rPr>
          <w:rFonts w:ascii="Arial" w:hAnsi="Arial" w:cs="Arial"/>
          <w:b w:val="0"/>
          <w:bCs w:val="0"/>
          <w:sz w:val="22"/>
          <w:szCs w:val="22"/>
          <w:u w:val="none"/>
        </w:rPr>
        <w:t>,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their families and </w:t>
      </w:r>
      <w:r w:rsidR="00381CD5">
        <w:rPr>
          <w:rFonts w:ascii="Arial" w:hAnsi="Arial" w:cs="Arial"/>
          <w:b w:val="0"/>
          <w:bCs w:val="0"/>
          <w:sz w:val="22"/>
          <w:szCs w:val="22"/>
          <w:u w:val="none"/>
        </w:rPr>
        <w:t>staff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C12AC3">
        <w:rPr>
          <w:rFonts w:ascii="Arial" w:hAnsi="Arial" w:cs="Arial"/>
          <w:b w:val="0"/>
          <w:bCs w:val="0"/>
          <w:sz w:val="22"/>
          <w:szCs w:val="22"/>
          <w:u w:val="none"/>
        </w:rPr>
        <w:t>implementing policies and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procedures to ensure appropriate privacy and</w:t>
      </w:r>
      <w:r w:rsidR="00381CD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confidentiality.</w:t>
      </w:r>
    </w:p>
    <w:p w14:paraId="50E31E44" w14:textId="610C5B19" w:rsidR="00736B5C" w:rsidRPr="00EF382F" w:rsidRDefault="00736B5C" w:rsidP="00C12AC3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F382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proofErr w:type="spellStart"/>
      <w:r w:rsidR="00EF382F" w:rsidRPr="00EF382F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r w:rsidR="00497EB6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 w:rsidR="00EF382F" w:rsidRPr="00EF382F"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proofErr w:type="spellEnd"/>
      <w:r w:rsidRPr="00EF382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orientation and induction processes will include the provision of relevant</w:t>
      </w:r>
      <w:r w:rsidR="00EF382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AC5E00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policies and </w:t>
      </w:r>
      <w:r w:rsidRPr="00EF382F">
        <w:rPr>
          <w:rFonts w:ascii="Arial" w:hAnsi="Arial" w:cs="Arial"/>
          <w:b w:val="0"/>
          <w:bCs w:val="0"/>
          <w:sz w:val="22"/>
          <w:szCs w:val="22"/>
          <w:u w:val="none"/>
        </w:rPr>
        <w:t>information to educators, children and families.</w:t>
      </w:r>
    </w:p>
    <w:p w14:paraId="50E31E46" w14:textId="4939875D" w:rsidR="00736B5C" w:rsidRPr="00F33236" w:rsidRDefault="00AC5E00" w:rsidP="00AC5E00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F33236">
        <w:rPr>
          <w:rFonts w:ascii="Arial" w:hAnsi="Arial" w:cs="Arial"/>
          <w:b w:val="0"/>
          <w:bCs w:val="0"/>
          <w:sz w:val="22"/>
          <w:szCs w:val="22"/>
          <w:u w:val="none"/>
        </w:rPr>
        <w:t>Staff will be given c</w:t>
      </w:r>
      <w:r w:rsidR="00736B5C" w:rsidRPr="00F3323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lear guidelines on who </w:t>
      </w:r>
      <w:r w:rsidR="00F33236" w:rsidRPr="00F33236">
        <w:rPr>
          <w:rFonts w:ascii="Arial" w:hAnsi="Arial" w:cs="Arial"/>
          <w:b w:val="0"/>
          <w:bCs w:val="0"/>
          <w:sz w:val="22"/>
          <w:szCs w:val="22"/>
          <w:u w:val="none"/>
        </w:rPr>
        <w:t>should have</w:t>
      </w:r>
      <w:r w:rsidR="00736B5C" w:rsidRPr="00F3323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access to which records</w:t>
      </w:r>
      <w:r w:rsidR="00F33236" w:rsidRPr="00F33236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50E31E47" w14:textId="70501B4A" w:rsidR="00736B5C" w:rsidRPr="00736B5C" w:rsidRDefault="00736B5C" w:rsidP="00C12AC3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The Approved Provider will ensure that the</w:t>
      </w:r>
      <w:r w:rsidR="0095539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955398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r w:rsidR="00497EB6">
        <w:rPr>
          <w:rFonts w:ascii="Arial" w:hAnsi="Arial" w:cs="Arial"/>
          <w:b w:val="0"/>
          <w:bCs w:val="0"/>
          <w:sz w:val="22"/>
          <w:szCs w:val="22"/>
          <w:u w:val="none"/>
        </w:rPr>
        <w:t>’</w:t>
      </w:r>
      <w:r w:rsidR="00955398"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record retention process meets the</w:t>
      </w:r>
    </w:p>
    <w:p w14:paraId="50E31E4B" w14:textId="5134C314" w:rsidR="00736B5C" w:rsidRPr="00736B5C" w:rsidRDefault="00736B5C" w:rsidP="00727C86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requirements of the Australian Tax Office (ATO)</w:t>
      </w:r>
      <w:r w:rsidR="00727C8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Family Assistance Office (FAO)</w:t>
      </w:r>
      <w:r w:rsidR="00727C8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and the </w:t>
      </w: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Department for Education, Employment and Workplace Relations (DEEWR)</w:t>
      </w:r>
      <w:r w:rsidR="00727C86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50E31E4C" w14:textId="24A94822" w:rsidR="00736B5C" w:rsidRPr="00736B5C" w:rsidRDefault="00736B5C" w:rsidP="00C144F1">
      <w:pPr>
        <w:pStyle w:val="Title"/>
        <w:numPr>
          <w:ilvl w:val="0"/>
          <w:numId w:val="41"/>
        </w:numPr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In the event of ceasing to operate, the director will identify where records will be kept</w:t>
      </w:r>
    </w:p>
    <w:p w14:paraId="50E31E4D" w14:textId="05EF117D" w:rsidR="00736B5C" w:rsidRPr="00736B5C" w:rsidRDefault="00736B5C" w:rsidP="00C144F1">
      <w:pPr>
        <w:pStyle w:val="Title"/>
        <w:tabs>
          <w:tab w:val="left" w:pos="426"/>
        </w:tabs>
        <w:spacing w:line="360" w:lineRule="auto"/>
        <w:ind w:left="36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and seek professional advice on the </w:t>
      </w:r>
      <w:r w:rsidR="00C144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closure of the </w:t>
      </w:r>
      <w:proofErr w:type="spellStart"/>
      <w:r w:rsidR="00C144F1">
        <w:rPr>
          <w:rFonts w:ascii="Arial" w:hAnsi="Arial" w:cs="Arial"/>
          <w:b w:val="0"/>
          <w:bCs w:val="0"/>
          <w:sz w:val="22"/>
          <w:szCs w:val="22"/>
          <w:u w:val="none"/>
        </w:rPr>
        <w:t>centre</w:t>
      </w:r>
      <w:proofErr w:type="spellEnd"/>
      <w:r w:rsidRPr="00736B5C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50E31E4E" w14:textId="77777777" w:rsidR="00100140" w:rsidRDefault="00100140" w:rsidP="00D75038">
      <w:pPr>
        <w:pStyle w:val="Title"/>
        <w:tabs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0E31E4F" w14:textId="77777777" w:rsidR="00100140" w:rsidRPr="00174E6A" w:rsidRDefault="001B29C4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  <w:r w:rsidRPr="00174E6A">
        <w:rPr>
          <w:rFonts w:ascii="Arial" w:hAnsi="Arial" w:cs="Arial"/>
          <w:sz w:val="24"/>
          <w:u w:val="none"/>
        </w:rPr>
        <w:t>Considerations</w:t>
      </w:r>
    </w:p>
    <w:p w14:paraId="50E31E50" w14:textId="77777777" w:rsidR="00AC6998" w:rsidRDefault="00AC6998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48"/>
      </w:tblGrid>
      <w:tr w:rsidR="00D84F1C" w:rsidRPr="00411AC8" w14:paraId="50E31E53" w14:textId="77777777" w:rsidTr="00A9181C">
        <w:trPr>
          <w:jc w:val="center"/>
        </w:trPr>
        <w:tc>
          <w:tcPr>
            <w:tcW w:w="5070" w:type="dxa"/>
            <w:shd w:val="clear" w:color="auto" w:fill="A6A6A6"/>
          </w:tcPr>
          <w:p w14:paraId="50E31E51" w14:textId="77777777" w:rsidR="00D84F1C" w:rsidRPr="00411AC8" w:rsidRDefault="00D84F1C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sz w:val="22"/>
                <w:szCs w:val="22"/>
                <w:u w:val="none"/>
              </w:rPr>
              <w:t>Name</w:t>
            </w:r>
          </w:p>
        </w:tc>
        <w:tc>
          <w:tcPr>
            <w:tcW w:w="4848" w:type="dxa"/>
            <w:shd w:val="clear" w:color="auto" w:fill="A6A6A6"/>
          </w:tcPr>
          <w:p w14:paraId="50E31E52" w14:textId="77777777" w:rsidR="00D84F1C" w:rsidRPr="00411AC8" w:rsidRDefault="00D84F1C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sz w:val="22"/>
                <w:szCs w:val="22"/>
                <w:u w:val="none"/>
              </w:rPr>
              <w:t>Reference</w:t>
            </w:r>
          </w:p>
        </w:tc>
      </w:tr>
      <w:tr w:rsidR="00AC6998" w:rsidRPr="00411AC8" w14:paraId="50E31E56" w14:textId="77777777" w:rsidTr="00A9181C">
        <w:trPr>
          <w:jc w:val="center"/>
        </w:trPr>
        <w:tc>
          <w:tcPr>
            <w:tcW w:w="5070" w:type="dxa"/>
            <w:shd w:val="clear" w:color="auto" w:fill="auto"/>
          </w:tcPr>
          <w:p w14:paraId="50E31E54" w14:textId="77777777" w:rsidR="00AC6998" w:rsidRPr="00411AC8" w:rsidRDefault="00AC6998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Education and Care Services National Regulations</w:t>
            </w:r>
          </w:p>
        </w:tc>
        <w:tc>
          <w:tcPr>
            <w:tcW w:w="4848" w:type="dxa"/>
            <w:shd w:val="clear" w:color="auto" w:fill="auto"/>
          </w:tcPr>
          <w:p w14:paraId="50E31E55" w14:textId="37A62470" w:rsidR="00AC6998" w:rsidRPr="00411AC8" w:rsidRDefault="00D171E2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D171E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103, 168, 171, 172, 173, 177, 183 to 185</w:t>
            </w:r>
          </w:p>
        </w:tc>
      </w:tr>
      <w:tr w:rsidR="00AC6998" w:rsidRPr="00411AC8" w14:paraId="50E31E59" w14:textId="77777777" w:rsidTr="00A9181C">
        <w:trPr>
          <w:jc w:val="center"/>
        </w:trPr>
        <w:tc>
          <w:tcPr>
            <w:tcW w:w="5070" w:type="dxa"/>
            <w:shd w:val="clear" w:color="auto" w:fill="auto"/>
          </w:tcPr>
          <w:p w14:paraId="50E31E57" w14:textId="77777777" w:rsidR="00AC6998" w:rsidRPr="00411AC8" w:rsidRDefault="00AC6998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National Quality Standard</w:t>
            </w:r>
          </w:p>
        </w:tc>
        <w:tc>
          <w:tcPr>
            <w:tcW w:w="4848" w:type="dxa"/>
            <w:shd w:val="clear" w:color="auto" w:fill="auto"/>
          </w:tcPr>
          <w:p w14:paraId="50E31E58" w14:textId="3DF57E1F" w:rsidR="00AC6998" w:rsidRPr="00411AC8" w:rsidRDefault="009C1E0F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7.1</w:t>
            </w:r>
          </w:p>
        </w:tc>
      </w:tr>
      <w:tr w:rsidR="00AC6998" w:rsidRPr="00411AC8" w14:paraId="50E31E5C" w14:textId="77777777" w:rsidTr="00A9181C">
        <w:trPr>
          <w:jc w:val="center"/>
        </w:trPr>
        <w:tc>
          <w:tcPr>
            <w:tcW w:w="5070" w:type="dxa"/>
            <w:shd w:val="clear" w:color="auto" w:fill="auto"/>
          </w:tcPr>
          <w:p w14:paraId="50E31E5A" w14:textId="77777777" w:rsidR="00AC6998" w:rsidRPr="00411AC8" w:rsidRDefault="00AC6998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Other </w:t>
            </w:r>
            <w:r w:rsidR="007B554F"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NDLOOSH</w:t>
            </w:r>
            <w:r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policies/ documentation</w:t>
            </w:r>
          </w:p>
        </w:tc>
        <w:tc>
          <w:tcPr>
            <w:tcW w:w="4848" w:type="dxa"/>
            <w:shd w:val="clear" w:color="auto" w:fill="auto"/>
          </w:tcPr>
          <w:p w14:paraId="76C5308B" w14:textId="77777777" w:rsidR="00B50122" w:rsidRDefault="009C1E0F" w:rsidP="00B50122">
            <w:pPr>
              <w:pStyle w:val="Title"/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Providing a Child Safe Environment</w:t>
            </w:r>
          </w:p>
          <w:p w14:paraId="0799B751" w14:textId="133BC36F" w:rsidR="00AC6998" w:rsidRDefault="009C1E0F" w:rsidP="00B50122">
            <w:pPr>
              <w:pStyle w:val="Title"/>
              <w:spacing w:before="120" w:after="120"/>
              <w:ind w:left="36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Policy</w:t>
            </w:r>
          </w:p>
          <w:p w14:paraId="452F886C" w14:textId="77777777" w:rsidR="006A6E78" w:rsidRDefault="00B50122" w:rsidP="0068213C">
            <w:pPr>
              <w:pStyle w:val="Title"/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Complaint Policy</w:t>
            </w:r>
          </w:p>
          <w:p w14:paraId="50E31E5B" w14:textId="4D03765B" w:rsidR="00A9181C" w:rsidRPr="00411AC8" w:rsidRDefault="00A9181C" w:rsidP="0068213C">
            <w:pPr>
              <w:pStyle w:val="Title"/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Management Committee Roles Fact Sheets</w:t>
            </w:r>
          </w:p>
        </w:tc>
      </w:tr>
      <w:tr w:rsidR="00AC6998" w:rsidRPr="00411AC8" w14:paraId="50E31E5F" w14:textId="77777777" w:rsidTr="00A9181C">
        <w:trPr>
          <w:jc w:val="center"/>
        </w:trPr>
        <w:tc>
          <w:tcPr>
            <w:tcW w:w="5070" w:type="dxa"/>
            <w:shd w:val="clear" w:color="auto" w:fill="auto"/>
          </w:tcPr>
          <w:p w14:paraId="50E31E5D" w14:textId="77777777" w:rsidR="00AC6998" w:rsidRPr="00411AC8" w:rsidRDefault="00AC6998" w:rsidP="00411AC8">
            <w:pPr>
              <w:pStyle w:val="Title"/>
              <w:spacing w:before="120" w:after="12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411A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Other</w:t>
            </w:r>
          </w:p>
        </w:tc>
        <w:tc>
          <w:tcPr>
            <w:tcW w:w="4848" w:type="dxa"/>
            <w:shd w:val="clear" w:color="auto" w:fill="auto"/>
          </w:tcPr>
          <w:p w14:paraId="50E31E5E" w14:textId="77777777" w:rsidR="00AC6998" w:rsidRPr="00411AC8" w:rsidRDefault="00AC6998" w:rsidP="00411A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11AC8">
              <w:rPr>
                <w:rFonts w:ascii="Arial" w:hAnsi="Arial" w:cs="Arial"/>
                <w:i/>
                <w:sz w:val="22"/>
                <w:szCs w:val="22"/>
              </w:rPr>
              <w:t>My Time, Our Place – Framework for School Age Care in Australia</w:t>
            </w:r>
            <w:r w:rsidRPr="00411AC8">
              <w:rPr>
                <w:rFonts w:ascii="Arial" w:hAnsi="Arial" w:cs="Arial"/>
                <w:sz w:val="22"/>
                <w:szCs w:val="22"/>
              </w:rPr>
              <w:t>, Council of Australian Governments 2011</w:t>
            </w:r>
          </w:p>
        </w:tc>
      </w:tr>
    </w:tbl>
    <w:p w14:paraId="50E31E60" w14:textId="77777777" w:rsidR="00AC6998" w:rsidRDefault="00AC6998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</w:p>
    <w:p w14:paraId="50E31E61" w14:textId="77777777" w:rsidR="00AC6998" w:rsidRDefault="00AC6998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</w:p>
    <w:p w14:paraId="50E31E62" w14:textId="77777777" w:rsidR="00AE6A28" w:rsidRPr="00174E6A" w:rsidRDefault="00AE6A28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  <w:r w:rsidRPr="00174E6A">
        <w:rPr>
          <w:rFonts w:ascii="Arial" w:hAnsi="Arial" w:cs="Arial"/>
          <w:sz w:val="24"/>
          <w:u w:val="none"/>
        </w:rPr>
        <w:t>Policy status</w:t>
      </w:r>
    </w:p>
    <w:p w14:paraId="50E31E63" w14:textId="77777777" w:rsidR="00E858C6" w:rsidRDefault="00E858C6" w:rsidP="0064449A">
      <w:pPr>
        <w:pStyle w:val="Title"/>
        <w:contextualSpacing/>
        <w:jc w:val="left"/>
        <w:rPr>
          <w:rFonts w:ascii="Arial" w:hAnsi="Arial" w:cs="Arial"/>
          <w:sz w:val="24"/>
          <w:u w:val="none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611AA7" w:rsidRPr="00D84E3E" w14:paraId="50E31E66" w14:textId="77777777" w:rsidTr="00C2699E">
        <w:tc>
          <w:tcPr>
            <w:tcW w:w="2410" w:type="dxa"/>
            <w:shd w:val="clear" w:color="auto" w:fill="auto"/>
          </w:tcPr>
          <w:p w14:paraId="50E31E64" w14:textId="77777777" w:rsidR="00AE6A28" w:rsidRPr="00D84E3E" w:rsidRDefault="00AE6A28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84E3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Policy developed</w:t>
            </w:r>
          </w:p>
        </w:tc>
        <w:tc>
          <w:tcPr>
            <w:tcW w:w="8505" w:type="dxa"/>
            <w:shd w:val="clear" w:color="auto" w:fill="auto"/>
          </w:tcPr>
          <w:p w14:paraId="50E31E65" w14:textId="77777777" w:rsidR="00AE6A28" w:rsidRPr="00D84E3E" w:rsidRDefault="002B0933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June 2019</w:t>
            </w:r>
          </w:p>
        </w:tc>
      </w:tr>
      <w:tr w:rsidR="00611AA7" w:rsidRPr="00D84E3E" w14:paraId="50E31E69" w14:textId="77777777" w:rsidTr="00C2699E">
        <w:tc>
          <w:tcPr>
            <w:tcW w:w="2410" w:type="dxa"/>
            <w:shd w:val="clear" w:color="auto" w:fill="auto"/>
          </w:tcPr>
          <w:p w14:paraId="50E31E67" w14:textId="77777777" w:rsidR="00AE6A28" w:rsidRPr="00D84E3E" w:rsidRDefault="00AE6A28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84E3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Last reviewed</w:t>
            </w:r>
          </w:p>
        </w:tc>
        <w:tc>
          <w:tcPr>
            <w:tcW w:w="8505" w:type="dxa"/>
            <w:shd w:val="clear" w:color="auto" w:fill="auto"/>
          </w:tcPr>
          <w:p w14:paraId="50E31E68" w14:textId="24033D4B" w:rsidR="00AE6A28" w:rsidRPr="00D84E3E" w:rsidRDefault="003D4047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June</w:t>
            </w:r>
            <w:r w:rsidR="00AE6A28" w:rsidRPr="00D84E3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20</w:t>
            </w:r>
            <w:r w:rsidR="00C2699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20</w:t>
            </w:r>
          </w:p>
        </w:tc>
      </w:tr>
      <w:tr w:rsidR="00611AA7" w:rsidRPr="00D84E3E" w14:paraId="50E31E6C" w14:textId="77777777" w:rsidTr="00C2699E">
        <w:tc>
          <w:tcPr>
            <w:tcW w:w="2410" w:type="dxa"/>
            <w:shd w:val="clear" w:color="auto" w:fill="auto"/>
          </w:tcPr>
          <w:p w14:paraId="50E31E6A" w14:textId="77777777" w:rsidR="00AE6A28" w:rsidRPr="00D84E3E" w:rsidRDefault="00AE6A28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84E3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Due for review</w:t>
            </w:r>
          </w:p>
        </w:tc>
        <w:tc>
          <w:tcPr>
            <w:tcW w:w="8505" w:type="dxa"/>
            <w:shd w:val="clear" w:color="auto" w:fill="auto"/>
          </w:tcPr>
          <w:p w14:paraId="50E31E6B" w14:textId="56EFE2CD" w:rsidR="00AE6A28" w:rsidRPr="00D84E3E" w:rsidRDefault="00C2699E" w:rsidP="00D84E3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Dec 2021</w:t>
            </w:r>
          </w:p>
        </w:tc>
      </w:tr>
      <w:tr w:rsidR="00C2699E" w:rsidRPr="00D84E3E" w14:paraId="50E31E6F" w14:textId="77777777" w:rsidTr="00C2699E">
        <w:tc>
          <w:tcPr>
            <w:tcW w:w="2410" w:type="dxa"/>
            <w:shd w:val="clear" w:color="auto" w:fill="auto"/>
          </w:tcPr>
          <w:p w14:paraId="50E31E6D" w14:textId="77777777" w:rsidR="00C2699E" w:rsidRPr="00D84E3E" w:rsidRDefault="00C2699E" w:rsidP="00C2699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84E3E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Policy owned by</w:t>
            </w:r>
          </w:p>
        </w:tc>
        <w:tc>
          <w:tcPr>
            <w:tcW w:w="8505" w:type="dxa"/>
            <w:shd w:val="clear" w:color="auto" w:fill="auto"/>
          </w:tcPr>
          <w:p w14:paraId="50E31E6E" w14:textId="791F3F03" w:rsidR="00C2699E" w:rsidRPr="00D84E3E" w:rsidRDefault="00C2699E" w:rsidP="00C2699E">
            <w:pPr>
              <w:pStyle w:val="Title"/>
              <w:spacing w:before="4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2730B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Centre Coordinator, Employees, Families, Management and Interested Parties</w:t>
            </w:r>
          </w:p>
        </w:tc>
      </w:tr>
    </w:tbl>
    <w:p w14:paraId="50E31E70" w14:textId="77777777" w:rsidR="00710D8A" w:rsidRDefault="00710D8A" w:rsidP="00AE736B">
      <w:pPr>
        <w:rPr>
          <w:rFonts w:ascii="Calibri" w:hAnsi="Calibri" w:cs="Calibri"/>
          <w:sz w:val="20"/>
        </w:rPr>
      </w:pPr>
    </w:p>
    <w:p w14:paraId="50E31E71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72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73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78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80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81" w14:textId="77777777" w:rsidR="006B6CD4" w:rsidRDefault="006B6CD4" w:rsidP="00AE736B">
      <w:pPr>
        <w:rPr>
          <w:rFonts w:ascii="Calibri" w:hAnsi="Calibri" w:cs="Calibri"/>
          <w:sz w:val="20"/>
        </w:rPr>
      </w:pPr>
    </w:p>
    <w:p w14:paraId="50E31E82" w14:textId="77777777" w:rsidR="006B6CD4" w:rsidRDefault="006B6CD4" w:rsidP="00AE736B">
      <w:pPr>
        <w:rPr>
          <w:rFonts w:ascii="Calibri" w:hAnsi="Calibri" w:cs="Calibri"/>
          <w:sz w:val="20"/>
        </w:rPr>
      </w:pPr>
    </w:p>
    <w:sectPr w:rsidR="006B6CD4" w:rsidSect="007F1BA3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F943" w14:textId="77777777" w:rsidR="00832481" w:rsidRDefault="00832481">
      <w:r>
        <w:separator/>
      </w:r>
    </w:p>
  </w:endnote>
  <w:endnote w:type="continuationSeparator" w:id="0">
    <w:p w14:paraId="00EDFDE1" w14:textId="77777777" w:rsidR="00832481" w:rsidRDefault="0083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1E88" w14:textId="73097084" w:rsidR="00D84E3E" w:rsidRDefault="00D84E3E">
    <w:pPr>
      <w:pStyle w:val="Footer"/>
    </w:pPr>
    <w:r>
      <w:t xml:space="preserve">NLDOOSH </w:t>
    </w:r>
    <w:r w:rsidR="00EF6A5D">
      <w:t>Governance and Management</w:t>
    </w:r>
    <w:r>
      <w:t xml:space="preserve"> policy</w:t>
    </w:r>
    <w:r w:rsidR="00C2699E">
      <w:t xml:space="preserve"> Version 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E31E89" w14:textId="77777777" w:rsidR="00CB0794" w:rsidRPr="00183CEC" w:rsidRDefault="00CB0794">
    <w:pPr>
      <w:pStyle w:val="Footer"/>
      <w:tabs>
        <w:tab w:val="clear" w:pos="8640"/>
        <w:tab w:val="right" w:pos="8460"/>
      </w:tabs>
      <w:jc w:val="right"/>
      <w:rPr>
        <w:rFonts w:ascii="Arial" w:hAnsi="Arial" w:cs="Arial"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7B3A" w14:textId="77777777" w:rsidR="00832481" w:rsidRDefault="00832481">
      <w:r>
        <w:separator/>
      </w:r>
    </w:p>
  </w:footnote>
  <w:footnote w:type="continuationSeparator" w:id="0">
    <w:p w14:paraId="1F172056" w14:textId="77777777" w:rsidR="00832481" w:rsidRDefault="0083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1E87" w14:textId="77777777" w:rsidR="00295FD5" w:rsidRDefault="00295FD5" w:rsidP="00295FD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1E8A" w14:textId="77777777" w:rsidR="00295FD5" w:rsidRDefault="00233C3C" w:rsidP="00295FD5">
    <w:pPr>
      <w:pStyle w:val="Header"/>
      <w:jc w:val="center"/>
    </w:pPr>
    <w:r w:rsidRPr="00E15219">
      <w:rPr>
        <w:b/>
        <w:noProof/>
      </w:rPr>
      <w:drawing>
        <wp:inline distT="0" distB="0" distL="0" distR="0" wp14:anchorId="50E31E8B" wp14:editId="50E31E8C">
          <wp:extent cx="176212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FE3"/>
    <w:multiLevelType w:val="hybridMultilevel"/>
    <w:tmpl w:val="99C477C8"/>
    <w:lvl w:ilvl="0" w:tplc="56603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61F"/>
    <w:multiLevelType w:val="hybridMultilevel"/>
    <w:tmpl w:val="B2CE3948"/>
    <w:lvl w:ilvl="0" w:tplc="BB10EDB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75C"/>
    <w:multiLevelType w:val="hybridMultilevel"/>
    <w:tmpl w:val="028AB38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5254A"/>
    <w:multiLevelType w:val="hybridMultilevel"/>
    <w:tmpl w:val="15FA6700"/>
    <w:lvl w:ilvl="0" w:tplc="ABF8C670"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08C"/>
    <w:multiLevelType w:val="hybridMultilevel"/>
    <w:tmpl w:val="6DA81D8A"/>
    <w:lvl w:ilvl="0" w:tplc="DE32D72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 w15:restartNumberingAfterBreak="0">
    <w:nsid w:val="25CB0AB0"/>
    <w:multiLevelType w:val="hybridMultilevel"/>
    <w:tmpl w:val="BFAA5C8A"/>
    <w:lvl w:ilvl="0" w:tplc="47C23E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BCE"/>
    <w:multiLevelType w:val="hybridMultilevel"/>
    <w:tmpl w:val="C1CADFBA"/>
    <w:lvl w:ilvl="0" w:tplc="FC3052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A703B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E5330"/>
    <w:multiLevelType w:val="hybridMultilevel"/>
    <w:tmpl w:val="4B74283A"/>
    <w:lvl w:ilvl="0" w:tplc="04090003">
      <w:start w:val="1"/>
      <w:numFmt w:val="bullet"/>
      <w:lvlText w:val="o"/>
      <w:lvlJc w:val="left"/>
      <w:pPr>
        <w:tabs>
          <w:tab w:val="num" w:pos="1815"/>
        </w:tabs>
        <w:ind w:left="1815" w:hanging="397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139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67702"/>
    <w:multiLevelType w:val="hybridMultilevel"/>
    <w:tmpl w:val="A6AA5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45E4"/>
    <w:multiLevelType w:val="hybridMultilevel"/>
    <w:tmpl w:val="1C7E8CCA"/>
    <w:lvl w:ilvl="0" w:tplc="FB7C4D72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50D"/>
    <w:multiLevelType w:val="multilevel"/>
    <w:tmpl w:val="DEDA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9336F4"/>
    <w:multiLevelType w:val="hybridMultilevel"/>
    <w:tmpl w:val="D466E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1091"/>
    <w:multiLevelType w:val="hybridMultilevel"/>
    <w:tmpl w:val="2F761926"/>
    <w:lvl w:ilvl="0" w:tplc="FC3052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50A5"/>
    <w:multiLevelType w:val="hybridMultilevel"/>
    <w:tmpl w:val="AF6E9576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B5"/>
    <w:multiLevelType w:val="hybridMultilevel"/>
    <w:tmpl w:val="F3800E80"/>
    <w:lvl w:ilvl="0" w:tplc="037C10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4F28"/>
    <w:multiLevelType w:val="hybridMultilevel"/>
    <w:tmpl w:val="15FA6700"/>
    <w:lvl w:ilvl="0" w:tplc="5238A600">
      <w:start w:val="1"/>
      <w:numFmt w:val="bullet"/>
      <w:lvlText w:val="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34B8"/>
    <w:multiLevelType w:val="hybridMultilevel"/>
    <w:tmpl w:val="46743F02"/>
    <w:lvl w:ilvl="0" w:tplc="634A649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19D6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FE3F7C"/>
    <w:multiLevelType w:val="hybridMultilevel"/>
    <w:tmpl w:val="028AB38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036D6"/>
    <w:multiLevelType w:val="hybridMultilevel"/>
    <w:tmpl w:val="D9EA90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D5122"/>
    <w:multiLevelType w:val="hybridMultilevel"/>
    <w:tmpl w:val="F26CB504"/>
    <w:lvl w:ilvl="0" w:tplc="C7DCFEE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D6FAC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A0C00E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6DB0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0525E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04407"/>
    <w:multiLevelType w:val="hybridMultilevel"/>
    <w:tmpl w:val="092C5FA0"/>
    <w:lvl w:ilvl="0" w:tplc="D1F4364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1CC"/>
    <w:multiLevelType w:val="hybridMultilevel"/>
    <w:tmpl w:val="A36E2EA4"/>
    <w:lvl w:ilvl="0" w:tplc="D6FAC87E">
      <w:numFmt w:val="bullet"/>
      <w:lvlText w:val="-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57792"/>
    <w:multiLevelType w:val="hybridMultilevel"/>
    <w:tmpl w:val="F744AA12"/>
    <w:lvl w:ilvl="0" w:tplc="56603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5D1A"/>
    <w:multiLevelType w:val="hybridMultilevel"/>
    <w:tmpl w:val="667C0A40"/>
    <w:lvl w:ilvl="0" w:tplc="FEC0D186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250"/>
    <w:multiLevelType w:val="hybridMultilevel"/>
    <w:tmpl w:val="15FA6700"/>
    <w:lvl w:ilvl="0" w:tplc="CD500608">
      <w:numFmt w:val="bullet"/>
      <w:lvlText w:val=""/>
      <w:lvlJc w:val="left"/>
      <w:pPr>
        <w:tabs>
          <w:tab w:val="num" w:pos="4820"/>
        </w:tabs>
        <w:ind w:left="4820" w:hanging="340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103AE"/>
    <w:multiLevelType w:val="hybridMultilevel"/>
    <w:tmpl w:val="AF6E9576"/>
    <w:lvl w:ilvl="0" w:tplc="56603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0750A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7411C"/>
    <w:multiLevelType w:val="hybridMultilevel"/>
    <w:tmpl w:val="15FA6700"/>
    <w:lvl w:ilvl="0" w:tplc="56603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A031B"/>
    <w:multiLevelType w:val="hybridMultilevel"/>
    <w:tmpl w:val="A33CC92A"/>
    <w:lvl w:ilvl="0" w:tplc="A496A1E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2C65"/>
    <w:multiLevelType w:val="hybridMultilevel"/>
    <w:tmpl w:val="AF6E9576"/>
    <w:lvl w:ilvl="0" w:tplc="FE34BE3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97970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B5212"/>
    <w:multiLevelType w:val="hybridMultilevel"/>
    <w:tmpl w:val="667C0A40"/>
    <w:lvl w:ilvl="0" w:tplc="566034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A1F33"/>
    <w:multiLevelType w:val="hybridMultilevel"/>
    <w:tmpl w:val="770C822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401A85"/>
    <w:multiLevelType w:val="hybridMultilevel"/>
    <w:tmpl w:val="028AB38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93050"/>
    <w:multiLevelType w:val="hybridMultilevel"/>
    <w:tmpl w:val="B332F8E4"/>
    <w:lvl w:ilvl="0" w:tplc="6E16A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1B4"/>
    <w:multiLevelType w:val="hybridMultilevel"/>
    <w:tmpl w:val="EAB852D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14C7E"/>
    <w:multiLevelType w:val="hybridMultilevel"/>
    <w:tmpl w:val="7DACB852"/>
    <w:lvl w:ilvl="0" w:tplc="F25E85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6"/>
  </w:num>
  <w:num w:numId="4">
    <w:abstractNumId w:val="30"/>
  </w:num>
  <w:num w:numId="5">
    <w:abstractNumId w:val="15"/>
  </w:num>
  <w:num w:numId="6">
    <w:abstractNumId w:val="0"/>
  </w:num>
  <w:num w:numId="7">
    <w:abstractNumId w:val="27"/>
  </w:num>
  <w:num w:numId="8">
    <w:abstractNumId w:val="33"/>
  </w:num>
  <w:num w:numId="9">
    <w:abstractNumId w:val="41"/>
  </w:num>
  <w:num w:numId="10">
    <w:abstractNumId w:val="25"/>
  </w:num>
  <w:num w:numId="11">
    <w:abstractNumId w:val="16"/>
  </w:num>
  <w:num w:numId="12">
    <w:abstractNumId w:val="1"/>
  </w:num>
  <w:num w:numId="13">
    <w:abstractNumId w:val="28"/>
  </w:num>
  <w:num w:numId="14">
    <w:abstractNumId w:val="34"/>
  </w:num>
  <w:num w:numId="15">
    <w:abstractNumId w:val="29"/>
  </w:num>
  <w:num w:numId="16">
    <w:abstractNumId w:val="3"/>
  </w:num>
  <w:num w:numId="17">
    <w:abstractNumId w:val="17"/>
  </w:num>
  <w:num w:numId="18">
    <w:abstractNumId w:val="11"/>
  </w:num>
  <w:num w:numId="19">
    <w:abstractNumId w:val="22"/>
  </w:num>
  <w:num w:numId="20">
    <w:abstractNumId w:val="18"/>
  </w:num>
  <w:num w:numId="21">
    <w:abstractNumId w:val="37"/>
  </w:num>
  <w:num w:numId="22">
    <w:abstractNumId w:val="8"/>
  </w:num>
  <w:num w:numId="23">
    <w:abstractNumId w:val="26"/>
  </w:num>
  <w:num w:numId="24">
    <w:abstractNumId w:val="5"/>
  </w:num>
  <w:num w:numId="25">
    <w:abstractNumId w:val="10"/>
  </w:num>
  <w:num w:numId="26">
    <w:abstractNumId w:val="12"/>
  </w:num>
  <w:num w:numId="27">
    <w:abstractNumId w:val="13"/>
  </w:num>
  <w:num w:numId="28">
    <w:abstractNumId w:val="39"/>
  </w:num>
  <w:num w:numId="29">
    <w:abstractNumId w:val="35"/>
  </w:num>
  <w:num w:numId="30">
    <w:abstractNumId w:val="38"/>
  </w:num>
  <w:num w:numId="31">
    <w:abstractNumId w:val="20"/>
  </w:num>
  <w:num w:numId="32">
    <w:abstractNumId w:val="2"/>
  </w:num>
  <w:num w:numId="33">
    <w:abstractNumId w:val="21"/>
  </w:num>
  <w:num w:numId="34">
    <w:abstractNumId w:val="14"/>
  </w:num>
  <w:num w:numId="35">
    <w:abstractNumId w:val="24"/>
  </w:num>
  <w:num w:numId="36">
    <w:abstractNumId w:val="7"/>
  </w:num>
  <w:num w:numId="37">
    <w:abstractNumId w:val="31"/>
  </w:num>
  <w:num w:numId="38">
    <w:abstractNumId w:val="40"/>
  </w:num>
  <w:num w:numId="39">
    <w:abstractNumId w:val="9"/>
  </w:num>
  <w:num w:numId="40">
    <w:abstractNumId w:val="19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EC"/>
    <w:rsid w:val="000026AB"/>
    <w:rsid w:val="00010D49"/>
    <w:rsid w:val="00020B10"/>
    <w:rsid w:val="00033057"/>
    <w:rsid w:val="00051AED"/>
    <w:rsid w:val="00060F07"/>
    <w:rsid w:val="00061E62"/>
    <w:rsid w:val="00066BA9"/>
    <w:rsid w:val="00074195"/>
    <w:rsid w:val="00085554"/>
    <w:rsid w:val="000A508F"/>
    <w:rsid w:val="000B2B13"/>
    <w:rsid w:val="000B4FA1"/>
    <w:rsid w:val="000C69D9"/>
    <w:rsid w:val="000D1DA9"/>
    <w:rsid w:val="000F1EDC"/>
    <w:rsid w:val="00100140"/>
    <w:rsid w:val="00137381"/>
    <w:rsid w:val="001469AA"/>
    <w:rsid w:val="0016612A"/>
    <w:rsid w:val="00174E6A"/>
    <w:rsid w:val="00183CEC"/>
    <w:rsid w:val="001A1A67"/>
    <w:rsid w:val="001B29C4"/>
    <w:rsid w:val="001B3B75"/>
    <w:rsid w:val="001B3C5D"/>
    <w:rsid w:val="001B5EBB"/>
    <w:rsid w:val="001C499B"/>
    <w:rsid w:val="001D1F42"/>
    <w:rsid w:val="001D37FA"/>
    <w:rsid w:val="001E2C98"/>
    <w:rsid w:val="001E307B"/>
    <w:rsid w:val="001F299C"/>
    <w:rsid w:val="002018B3"/>
    <w:rsid w:val="0022123A"/>
    <w:rsid w:val="00233C3C"/>
    <w:rsid w:val="00261F4C"/>
    <w:rsid w:val="00262F23"/>
    <w:rsid w:val="00277E25"/>
    <w:rsid w:val="00282447"/>
    <w:rsid w:val="00292DA2"/>
    <w:rsid w:val="00295FD5"/>
    <w:rsid w:val="00297562"/>
    <w:rsid w:val="002B0933"/>
    <w:rsid w:val="002B0D2C"/>
    <w:rsid w:val="002B5FB9"/>
    <w:rsid w:val="002B6BB1"/>
    <w:rsid w:val="002B6C4E"/>
    <w:rsid w:val="002C19A4"/>
    <w:rsid w:val="002C62E8"/>
    <w:rsid w:val="002C75D0"/>
    <w:rsid w:val="002D0686"/>
    <w:rsid w:val="002D447E"/>
    <w:rsid w:val="002E4834"/>
    <w:rsid w:val="002E55DD"/>
    <w:rsid w:val="002F1B49"/>
    <w:rsid w:val="00351E24"/>
    <w:rsid w:val="00381CD5"/>
    <w:rsid w:val="003822FC"/>
    <w:rsid w:val="003839D7"/>
    <w:rsid w:val="00384C47"/>
    <w:rsid w:val="003A066A"/>
    <w:rsid w:val="003A63FC"/>
    <w:rsid w:val="003B1D22"/>
    <w:rsid w:val="003B5B64"/>
    <w:rsid w:val="003C0E30"/>
    <w:rsid w:val="003D4047"/>
    <w:rsid w:val="003F7E48"/>
    <w:rsid w:val="00406948"/>
    <w:rsid w:val="00411AC8"/>
    <w:rsid w:val="00423091"/>
    <w:rsid w:val="00433AA3"/>
    <w:rsid w:val="00446ADA"/>
    <w:rsid w:val="004757C9"/>
    <w:rsid w:val="00484111"/>
    <w:rsid w:val="00490F1C"/>
    <w:rsid w:val="00497EB6"/>
    <w:rsid w:val="004B3CD0"/>
    <w:rsid w:val="004C7ED7"/>
    <w:rsid w:val="004D2B52"/>
    <w:rsid w:val="004D60A4"/>
    <w:rsid w:val="004F633F"/>
    <w:rsid w:val="0051695E"/>
    <w:rsid w:val="00524C85"/>
    <w:rsid w:val="00524FA6"/>
    <w:rsid w:val="00535559"/>
    <w:rsid w:val="00546862"/>
    <w:rsid w:val="00567ADE"/>
    <w:rsid w:val="00580394"/>
    <w:rsid w:val="00594BDC"/>
    <w:rsid w:val="005A5D35"/>
    <w:rsid w:val="005D5BDA"/>
    <w:rsid w:val="0060704D"/>
    <w:rsid w:val="00611AA7"/>
    <w:rsid w:val="00615AE9"/>
    <w:rsid w:val="00630527"/>
    <w:rsid w:val="00630598"/>
    <w:rsid w:val="0064047B"/>
    <w:rsid w:val="0064449A"/>
    <w:rsid w:val="00646712"/>
    <w:rsid w:val="0065020B"/>
    <w:rsid w:val="006770D0"/>
    <w:rsid w:val="0068213C"/>
    <w:rsid w:val="00691102"/>
    <w:rsid w:val="006A54C1"/>
    <w:rsid w:val="006A6E78"/>
    <w:rsid w:val="006B056B"/>
    <w:rsid w:val="006B218C"/>
    <w:rsid w:val="006B229C"/>
    <w:rsid w:val="006B6CD4"/>
    <w:rsid w:val="006C77C1"/>
    <w:rsid w:val="006D3F61"/>
    <w:rsid w:val="00710D8A"/>
    <w:rsid w:val="00715BBB"/>
    <w:rsid w:val="00727C86"/>
    <w:rsid w:val="00731289"/>
    <w:rsid w:val="00736B5C"/>
    <w:rsid w:val="007376EF"/>
    <w:rsid w:val="00740A95"/>
    <w:rsid w:val="00773182"/>
    <w:rsid w:val="0077735F"/>
    <w:rsid w:val="00784187"/>
    <w:rsid w:val="00785A5C"/>
    <w:rsid w:val="00791314"/>
    <w:rsid w:val="007B1ADA"/>
    <w:rsid w:val="007B554F"/>
    <w:rsid w:val="007C0251"/>
    <w:rsid w:val="007D5F14"/>
    <w:rsid w:val="007F1BA3"/>
    <w:rsid w:val="007F2346"/>
    <w:rsid w:val="00826670"/>
    <w:rsid w:val="00830CE1"/>
    <w:rsid w:val="00832481"/>
    <w:rsid w:val="00843362"/>
    <w:rsid w:val="00843C5C"/>
    <w:rsid w:val="00851CDA"/>
    <w:rsid w:val="00857154"/>
    <w:rsid w:val="0086270E"/>
    <w:rsid w:val="008724EA"/>
    <w:rsid w:val="008A17C2"/>
    <w:rsid w:val="008B4732"/>
    <w:rsid w:val="008B6EA0"/>
    <w:rsid w:val="008D563A"/>
    <w:rsid w:val="008D56AA"/>
    <w:rsid w:val="008F1798"/>
    <w:rsid w:val="009232E1"/>
    <w:rsid w:val="009309F8"/>
    <w:rsid w:val="00941295"/>
    <w:rsid w:val="00955398"/>
    <w:rsid w:val="00965673"/>
    <w:rsid w:val="00972506"/>
    <w:rsid w:val="00990276"/>
    <w:rsid w:val="009B29E4"/>
    <w:rsid w:val="009B3E88"/>
    <w:rsid w:val="009C16E9"/>
    <w:rsid w:val="009C1E0F"/>
    <w:rsid w:val="00A32903"/>
    <w:rsid w:val="00A348FB"/>
    <w:rsid w:val="00A45642"/>
    <w:rsid w:val="00A634BD"/>
    <w:rsid w:val="00A714ED"/>
    <w:rsid w:val="00A75F73"/>
    <w:rsid w:val="00A75FF1"/>
    <w:rsid w:val="00A82737"/>
    <w:rsid w:val="00A83247"/>
    <w:rsid w:val="00A9181C"/>
    <w:rsid w:val="00AA5360"/>
    <w:rsid w:val="00AB48A1"/>
    <w:rsid w:val="00AB6D29"/>
    <w:rsid w:val="00AC5E00"/>
    <w:rsid w:val="00AC6998"/>
    <w:rsid w:val="00AD2C5F"/>
    <w:rsid w:val="00AE3032"/>
    <w:rsid w:val="00AE380F"/>
    <w:rsid w:val="00AE6A28"/>
    <w:rsid w:val="00AE736B"/>
    <w:rsid w:val="00B055E4"/>
    <w:rsid w:val="00B2102B"/>
    <w:rsid w:val="00B33D31"/>
    <w:rsid w:val="00B403CD"/>
    <w:rsid w:val="00B50122"/>
    <w:rsid w:val="00B56A0B"/>
    <w:rsid w:val="00B57C1E"/>
    <w:rsid w:val="00B57C76"/>
    <w:rsid w:val="00BA46E9"/>
    <w:rsid w:val="00BB0F88"/>
    <w:rsid w:val="00BD30D2"/>
    <w:rsid w:val="00BF7942"/>
    <w:rsid w:val="00C02BFE"/>
    <w:rsid w:val="00C12AC3"/>
    <w:rsid w:val="00C144F1"/>
    <w:rsid w:val="00C14A6A"/>
    <w:rsid w:val="00C25132"/>
    <w:rsid w:val="00C2699E"/>
    <w:rsid w:val="00C3747E"/>
    <w:rsid w:val="00C62487"/>
    <w:rsid w:val="00C66253"/>
    <w:rsid w:val="00C71C05"/>
    <w:rsid w:val="00C8049B"/>
    <w:rsid w:val="00C85A30"/>
    <w:rsid w:val="00C90C8C"/>
    <w:rsid w:val="00C9572F"/>
    <w:rsid w:val="00C96E87"/>
    <w:rsid w:val="00CB0794"/>
    <w:rsid w:val="00CB3391"/>
    <w:rsid w:val="00CB39C1"/>
    <w:rsid w:val="00CC3404"/>
    <w:rsid w:val="00CD06AD"/>
    <w:rsid w:val="00CD5A64"/>
    <w:rsid w:val="00CD5F73"/>
    <w:rsid w:val="00D171E2"/>
    <w:rsid w:val="00D17C06"/>
    <w:rsid w:val="00D22EB8"/>
    <w:rsid w:val="00D40319"/>
    <w:rsid w:val="00D40ACF"/>
    <w:rsid w:val="00D42259"/>
    <w:rsid w:val="00D63770"/>
    <w:rsid w:val="00D75038"/>
    <w:rsid w:val="00D75068"/>
    <w:rsid w:val="00D84E3E"/>
    <w:rsid w:val="00D84F1C"/>
    <w:rsid w:val="00D937EC"/>
    <w:rsid w:val="00D939B4"/>
    <w:rsid w:val="00DA1702"/>
    <w:rsid w:val="00DA2800"/>
    <w:rsid w:val="00DB1662"/>
    <w:rsid w:val="00DB48C8"/>
    <w:rsid w:val="00DC4A4A"/>
    <w:rsid w:val="00DC6E2A"/>
    <w:rsid w:val="00DE62F5"/>
    <w:rsid w:val="00DF19A7"/>
    <w:rsid w:val="00E06EA9"/>
    <w:rsid w:val="00E132D6"/>
    <w:rsid w:val="00E15219"/>
    <w:rsid w:val="00E1643E"/>
    <w:rsid w:val="00E20B01"/>
    <w:rsid w:val="00E43D2B"/>
    <w:rsid w:val="00E5668F"/>
    <w:rsid w:val="00E665F3"/>
    <w:rsid w:val="00E751CA"/>
    <w:rsid w:val="00E83726"/>
    <w:rsid w:val="00E85643"/>
    <w:rsid w:val="00E858C6"/>
    <w:rsid w:val="00E908D9"/>
    <w:rsid w:val="00E96334"/>
    <w:rsid w:val="00E97D70"/>
    <w:rsid w:val="00EA0AC0"/>
    <w:rsid w:val="00EA47B0"/>
    <w:rsid w:val="00EA54C1"/>
    <w:rsid w:val="00EE346A"/>
    <w:rsid w:val="00EE4229"/>
    <w:rsid w:val="00EF382F"/>
    <w:rsid w:val="00EF6A5D"/>
    <w:rsid w:val="00F07C8C"/>
    <w:rsid w:val="00F33236"/>
    <w:rsid w:val="00F44610"/>
    <w:rsid w:val="00F46439"/>
    <w:rsid w:val="00F61580"/>
    <w:rsid w:val="00F657DF"/>
    <w:rsid w:val="00F723E0"/>
    <w:rsid w:val="00F75AB2"/>
    <w:rsid w:val="00F92EF4"/>
    <w:rsid w:val="00FA2DD2"/>
    <w:rsid w:val="00FA5958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31DEA"/>
  <w15:chartTrackingRefBased/>
  <w15:docId w15:val="{B3529BB0-BC37-4BE0-B868-52E4A13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320" w:right="-720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ind w:left="4320"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20"/>
      <w:jc w:val="center"/>
    </w:pPr>
    <w:rPr>
      <w:b/>
      <w:bCs/>
      <w:sz w:val="32"/>
      <w:u w:val="single"/>
    </w:rPr>
  </w:style>
  <w:style w:type="paragraph" w:styleId="BlockText">
    <w:name w:val="Block Text"/>
    <w:basedOn w:val="Normal"/>
    <w:semiHidden/>
    <w:pPr>
      <w:ind w:left="4680" w:right="-72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ind w:right="-720"/>
    </w:pPr>
    <w:rPr>
      <w:sz w:val="28"/>
    </w:rPr>
  </w:style>
  <w:style w:type="paragraph" w:styleId="BodyText2">
    <w:name w:val="Body Text 2"/>
    <w:basedOn w:val="Normal"/>
    <w:semiHidden/>
    <w:pPr>
      <w:ind w:right="-72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C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1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0251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F4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6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6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6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610"/>
    <w:rPr>
      <w:b/>
      <w:bCs/>
      <w:lang w:val="en-US" w:eastAsia="en-US"/>
    </w:rPr>
  </w:style>
  <w:style w:type="paragraph" w:styleId="NoSpacing">
    <w:name w:val="No Spacing"/>
    <w:uiPriority w:val="1"/>
    <w:qFormat/>
    <w:rsid w:val="00010D49"/>
    <w:rPr>
      <w:rFonts w:ascii="Arial" w:hAnsi="Arial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DELEGATED AUTHORITY</vt:lpstr>
    </vt:vector>
  </TitlesOfParts>
  <Company>New Lambton District OOSH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DELEGATED AUTHORITY</dc:title>
  <dc:subject/>
  <dc:creator>staniland</dc:creator>
  <cp:keywords/>
  <cp:lastModifiedBy>Sue-anne Bull</cp:lastModifiedBy>
  <cp:revision>4</cp:revision>
  <cp:lastPrinted>2020-07-01T02:44:00Z</cp:lastPrinted>
  <dcterms:created xsi:type="dcterms:W3CDTF">2019-07-28T23:14:00Z</dcterms:created>
  <dcterms:modified xsi:type="dcterms:W3CDTF">2020-07-01T02:46:00Z</dcterms:modified>
</cp:coreProperties>
</file>